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1153.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פגיעה אנושה בתפקוד מערכת הרווחה בשל קיצוץ בתקציבי הרווחה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אפרת רייטן מרום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העבודה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בשבט התשפ"ד (15 בינואר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במקום להוסיף אלפי תקנים של עובדים סוציאליים, הנחוצים כל כך בתקופה הזו, ולתקצבם בהתאם, מובאת לממשלה החלטה לקצץ בתקציבי משרד הרווחה.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בכוונתך לפעול למניעת הקיצוץ ולהוספת התקנים החסרים?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תפעל להקדמת פעימת השכר השנייה לשם איוש התקנים?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EC36308-5D70-42DF-9EA8-BC9A5467E3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2213748</vt:r8>
  </property>
</Properties>
</file>