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1082.</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אכיפה משמעתית בשל הסתה גזענית של רב העיר צפת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השר לשירותי דת</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י"ז בכסלו התשפ"ד (30 בנובמבר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ביום 22.11.23 נערכה בצפת הפגנה גזענית נגד שיכון סטודנטים ערבים במעונות המכללה בעיר. רב העיר, שמואל אליהו, עובד ציבור הכפוף לדין המשמעתי, ליבה והסית באופן גזעני נגד הסטודנטים הערבים, עת  חתם על מנשר המתייחס אליהם כ'סכנה ביטחונית ורוחנית'.</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תורה על אכיפה משמעתית כנגדו בגין הסתה גזענית?</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אם לא, מדוע?</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21/12/2023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3F00E89B-661D-4517-94B7-36C9E6523682}"/>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2211853</vt:r8>
  </property>
</Properties>
</file>