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ילדים שנהרגו בתאונות דרכים בחברה הערבית בחופשת הקיץ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נתונים שפרסמה ״בטרם״ 55% מהילדים שנהרגו בתאונות דרכים הם ילדים מהחברה הערבית.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כך ששיעור הילדים שנהרגו מהחברה הערבית גבוה יותר מפי שתיים משיעורם באוכלוסיה הכללית.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הנתונים?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מהי תכנית המשרד למיגור התופעה בכלל ובקרב האוכלוסיה הערבית במיוחד?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D0D9B0-E8B3-4C7D-B271-E4AFEB9EC4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2210086</vt:r8>
  </property>
</Properties>
</file>