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970.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הגברת התחרות והפחתת מחירי שירותים נוטריוניים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באלול התשפ"ג (13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החוק והתקנות תעריפי שירותים-נוטריוניים קבועים ואסור לחרוג ממנו.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בעבר לכל שירותי עורך-דין היה תעריף מחייב, ובכדי להגביר את התחרות שונה החוק כך שהתעריף לא מחייב.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המשרד לא יפעל לתוקן את החוק באופן שהתעריף הקבוע לשירותים נוטריוניים יהיה תעריף מקסימלי בלבד, באופן שיהיה מותר ניתן לגבות מחיר נמוך מהקבוע בתקנות?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3B6506D-8BEC-4E34-9AF2-F25A8027EA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2209792</vt:r8>
  </property>
</Properties>
</file>