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462.</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התמודדות עם הנזק הכלכלי של ההפיכה המשטרית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גלעד קריב</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הכלכלה והתעשייה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י"ב באב התשפ"ג (30 ביולי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לפני כשבוע דווח שבעקבות חקיקת החוק הראשון בהפיכה המשפטית סוכנות דירוג האשראי מודי'ס עתידה לפרסם דו"ח חריג, והתאגיד מורגן סטנלי וסיטי בנק מסירים את המלצותיהם להשקעה בישראל. לצעדים אלו השלכות הרסניות על יוקר המחיה והשירותים החברתיים של כלל אזרחי ישראל.</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כיצד משרדך מתכוון להתמודד עם הנזק הכלכלי העצום שיצרה ההפיכה?</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18/10/2023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CA7A8526-6B4F-460B-8151-AFA64245763F}"/>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2209671</vt:r8>
  </property>
</Properties>
</file>