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בירור סך הערעורים שהתקבלו ע"י בית המשפט בגין קטין נזקק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א' התשפ"ד (5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בכל שנה מועברים עשרות ילדים למשפחות אומנה ע"י לשכות הרווחה. במקרים רבים ההורים או לשכות הרווחה מערערים על החלטת בית המשפט.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ערעורים הוגשו לבתי המשפט בגין קטין נזקק ב5 השנים האחרונות ע"י ההורים או באי כוחם, וכמה ע"י הרווחה?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מתוך ערעורי ההורים התקבלו ע"י ביהמ"ש וכמה מערעורי הרווחה?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94E49A-D562-448A-A755-41B7EA6EF3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2208751</vt:r8>
  </property>
</Properties>
</file>