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קרן וקסנר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אביחי אברהם בוארון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המקשר בין הממשלה לבין הכנסת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בתמוז התשפ"ג (9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עובדי מדינה שישתתפו בתכנית וקסנר לשנת 2024 זכאים להיעדרות בשכר לכשנה. ב-2019 החל משרדך לגבש עמדתו בעניין שת"פ עם קרנות פילנתרופיות.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האם, ע"פ חוו"ד משרדך יש התניות להתקשרות עם וקסנר?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נש״מ פועלת ע"פ חווה"ד?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דעתך על ווקסנר?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B1E210B-310D-43D5-839B-016F7B4EDD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2208247</vt:r8>
  </property>
</Properties>
</file>