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פיתוח תשתיות מתקני ספורט ברשויות ערביות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ממאי מצא פער משמעותי של 40% בנגישות למתקני ספורט בין רשויות יהודיות לערביות וחסמים רבים במימוש תקציבי תוכנית 2031 עבור בנייה ושיפוץ של מתקני ספורט ברשויות הערביות.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תפעל לצמצום פער הנגישות במתקני הספורט בין רשויות יהודיות וערביות?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הכין תכנית סדורה למימוש תקציבי לתוכנית 2031?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BC0EB36-0470-47CE-A9DF-E182EBCD85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2207952</vt:r8>
  </property>
</Properties>
</file>