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הגשת כתבי אישום בעבירות קורונה לאחר תקופת ההתיישנות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פי סעיף 230 לחסד"פ "הודיע אדם שברצונו להישפט, תישלח לו הזמנה למשפט תוך שנה מיום שנתקבלה הודעתו".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זאת, המשטרה ובתי המשפט סופרים את השנה מיום פתיחת התיק ולא ממועד ההודעה.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המשטרה לא תבטל את תיק תק"ח 9143-05-22 מחמת התיישנות?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תיקים דומים קיימים ומדוע לא יבוטלו בהם כתבי האישום רטרואקטיבית?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7BAE213-0401-4CD9-98A9-30AF824871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2207861</vt:r8>
  </property>
</Properties>
</file>