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311.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החזקת מבקשי מקלט ומהגרים שזהותם אינם ידועה במשמורת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בתמוז התשפ"ג (20 ביוני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במאי הורה ביה"ד לערערים על שחרורו של ס', אזרח זר מתמודד נפש, שהוחזק מעל ל-3 שנים במשמורת מאחר ורשות ההגירה כשלה באימות זהותו ואזרחותו - "עם מציאות זאת לא ניתן להשלים" מתוך פסה"ד.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אזרחים זרים מוחזקים כעת במשמורת מפאת אי-זיהויים?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תקצוב תקופת זמן מקסימאלית למשמורת בשל אי זיהוי?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11/07/2023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E92213A-5110-4921-8D11-C11746793EC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2206496</vt:r8>
  </property>
</Properties>
</file>