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התאבדויות של נערים במערכת החינוך בעקבות חרם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לאחרונה נערה בת 14 תלמידת כיתה ח’ בבית הספר “אורט כרמים” שברכמיאל שמה קץ לחייה בעקבות חרם שחוותה בבית ספרה.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חלה עלייה בדיכאון, בחרדה, בהפרעות אכילה ובאובדנות בקרב ילדים ובני נוער נוכח העובדה כי אותם תלמידים חווים תחושת בידוד וריחוק  חברתי במסגרת הבית-ספרית 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ישנה תכנית למשרדך למגר תופעה עצובה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3F1DC2-94DA-4D78-9CFB-C71D9674F4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2205919</vt:r8>
  </property>
</Properties>
</file>