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העסקתו של ראש המטה לשר במשרד כאשר הוא איננו חתום על חוזה העסקה ואין עליו הגבלות כמו על כל עובד מדינה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מיקי 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בניסן התשפ"ג (3 באפריל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פורסם כי ראש המטה לא חתם על חוזה העסקה ובכל זאת משמש בפועל כראש המטה עם כל הזכויות הניתנות מעצמם מעמדו אך ללא הגבלות.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ראש המטה חתם על חוזה העסקה?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הוא נחשף לחומרים מסווגים ללא חוזה העסקה?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מעמדו של ראש המטה כאשר אין חוזה חתום?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DE23AFD-49E5-4A02-8614-D235DE61EAB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2203742</vt:r8>
  </property>
</Properties>
</file>