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הפסקת הפעילות של ספינות דייג המכמורת המזיקות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התשפ"ג (19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פועלות 16 ספינות דייג מכמורת אשר גורמות נזק רב למערכת האקולוגית הימית.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מתכוון לקדם את הוצאת דיג המכמורת מהחוק?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מתכנן לדרוש את התקציב לפיצוי הדייגים בתקציב המדינה?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היקף הנזק הסביבתי והאקולוגי מהספינות וכיצד המשרד מתכוון לפעול על מנת לעצור את הנזק?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C0C7D69-D025-4605-94CF-64C2DAC80B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2201380</vt:r8>
  </property>
</Properties>
</file>