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ניצול כספי הקרן לשמירת הניקיון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 אשר פורסם ב-2022, בין השנים 2007-2019, הקרן לשמירת הניקיון ניצלה רק 37% מהתקציב שברשותה מהיטלי הטמנה.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אחוז מכספי הקרן נוצל ב-2022?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לאילו פעילויות נותבו כספי הקרן?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עם יתרת הכספים אשר לא נוצלו ב-2022?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עבודה לניצול כספי הקרן לשנת 2023?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DF2E6C-7726-4103-825B-7FB7F5163E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2200354</vt:r8>
  </property>
</Properties>
</file>