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קנסות בעקבות חוק קמיניץ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באייר התשפ"ג (23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תיקון 16 לחוק התכנון והבניה נחקק בשנת 2016, ובעקבותו הוטלו קנסות על אזרחי המדינה. כ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קנסות הוטלו בעקבות החוק?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שיעור הקנסות שהוטלו בחברה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קנסות שולמו בפועל?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מה שיעור הקנסות ששולמו בחברה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A87E6A1-3C35-4EAD-91EA-4836EBEA57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2200303</vt:r8>
  </property>
</Properties>
</file>