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51.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משנת השר להקמת מדינה פלסטינית בירדן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החוץ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ט"ז בשבט התשפ"ג (7 בפברואר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במספר הזדמנויות שר החוץ פרש את משנתו לפיה יש להקים מדינה פלסטינית בירדן.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שר החוץ עדיין מחזיק בעמדה זו?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משנתו של השר המתוארת לגבי היא חלק מהקווים של הממשלה?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משנה זו של השר תשפיע על מדיניות משרדך?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תפעל ליישם את משנתך במדיניות משרד החוץ ובממשלה?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28/02/2023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DD26AAE-4CC2-4F24-AC08-905605CCAF9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2199138</vt:r8>
  </property>
</Properties>
</file>