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4273.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אכיפת רעש ממסגדים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עמית הלוי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עידית סילמן - השרה להגנת הסביבה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ט"ז בשבט התשפ"ו (3 בפברואר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הרעש הבלתי נסבל ממסגדים הוא תופעה עבריינית שקשה להפריז בחומרתה. עשרות שנים של התעלמות שיטתית מהפרות חוק גלויות, מוכרות ויומיומיות. אין מדובר בתופעה שולית, נסתרת או חדשה. זוהי תופעה מוכרת לכול, נוכחת בכל רחבי הארץ, בעיקר בשכונות מגורים צפופות, המתרחשת מדי יום ביומו, ובאופן בולט במיוחד בשעות הלילה המאוחרות באמצעות מערכות הגברה בעוצמות חריגות ובלתי חוקיות.</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פניות חוזרות ונשנות למשטרה, לרשויות המקומיות ולמשרד להגנת הסביבה אינן זוכות למענה ולכל היותר לאכיפה נקודתית, אקראית, ללא מדיניות, ללא רציפות וללא הרתעה. התוצאה היא תחושת הפקרות מוחלטת. כל זאת, חרף העובדה כי הדין קיים, הכלים קיימים, הסמכויות קיימות, הטכנולוגיה למדידת דציבלים זמינה ופשוטה להפעלה, ומקורות הרעש קבועים, גלויים וידועים מראש. אף על פי כן, אין מדידות שיטתיות. אין אכיפה אפקטיבית. אין הליכים מנהליים. אין הליכים פליליים. אין ענישה.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כך נוצר בפועל מצב של אזורי חסינות דה־פקטו מאכיפת החוק, חוסר האכיפה וחוסר המשילות מגביר את תחושת ההפקרות באזורים רבים בארץ ומייצר לגיטימציה לעבירות רבות אחרות. כמו כן, נזקי רעש בפני עצמם הם דבר חמור המגביר חיכוך בין אוכלוסיות, פוגע בשגרת החיים וזמני המנוחה והשינה ועוד.</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קציני המשטרה ופקחי המשרד לאיכות הסביבה לא אוכפים את החוק הקיים משני צידי הקו הירוק?</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כמה מדידות רעש בוצעו בשנה האחרונה, ובאילו אזורים?</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כמה הליכי אכיפה נפתחו, כמה קנסות הוטלו וכמה מערכות הגברה הוחרמו?</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24/02/2026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AC92A019-C272-4B93-B77B-32911A642D4C}"/>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2240126</vt:r8>
  </property>
</Properties>
</file>