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סטטוס יישום התוכנית להליכה במרחב העירוני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פנינה תמנו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התשפ"ו (15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פרסומים חוזרים ונשנים מתריעים על עלייה חריגה ומדאיגה במספר הולכי הרגל שנפגעו לאחרונה בתאונות דרכים, המחייבים בירור מדיניות ותקצוב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הולכי רגל נפגעו ב2025-26 במרחב העירוני?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סטטוס יישום "התוכנית הלאומית להליכה במרחב העירוני" (2024), המיועדת להגנת הולכי הרגל?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המקור תקציבי הייעודי שהוקצה לה וסכומו, ואם לא הוקצה, מדוע?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B197E4C-292E-476E-872F-53F3F68314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2244224</vt:r8>
  </property>
</Properties>
</file>