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העיכוב בהגדלת תדירות הרכבות בקו ירושלים-תל אביב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יעל רון בן משה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בסיוון התשפ"ו (11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קו הרכבת בין ירושלים לתל אביב פועל בתדירות שאינה נותנת מענה לעומס הנוסעים. למרות הבטחות ופרסומים על הוספת רכבת שלישית בשעה החל מ-1 ביוני, הדבר טרם בוצע.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מה מעכב את המהלך?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לוח זמנים סופי להוספת הנסיעה המתוכננת ומהו?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3FD0593-7913-4198-9117-230183BEFA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2244124</vt:r8>
  </property>
</Properties>
</file>