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4745.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העברת סמכויות שר הפנים בעניין שינוי גבולות ותחומי שיפוט מוניציפליים.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סמיר בן סעיד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בנימין נתניהו - ראש הממשלה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י"ט בסיוון התשפ"ו (4 ביוני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לנוכח היעדר שר פנים והחלטת הממשלה מספר 4123 להעביר סמכויות דחופות לראש הממשלה, רשויות מקומיות רבות ממתינות להכרעות חיוניות בנושא שינוי גבולות ותחומי שיפוט.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הממשלה תפעל להעברת סמכויות שר הפנים גם בעניין זה לראש הממשלה או לשר אחר מטעמו, כדי למנוע פגיעה בפיתוח הרשויות 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25/06/2026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E04DEF5-A926-4B3C-85A0-B2A629764F5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2243861</vt:r8>
  </property>
</Properties>
</file>