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4744.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קרוב לשנה ללא שר פנים מכהן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בסיוון התשפ"ו (3 ביוני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קרוב לשנה שאין במדינה שר פנים מכהן, מצב שגורם לקשיים ולדחייה באישור המלצות מנכ"ל המשרד להרחבת תחום שיפוט, שינוי גבולות ועוד. במקרה של התפזרות הכנסת, אנו צפויים לעוד כחצי שנה שבה לא יכהן שר פנים.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בכוונתך למנות שר פנים, מ"מ או להאציל את הסמכויות לשר אחר, טרם התפזרות הכנסת?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02F196F-EEEC-4613-B5A2-8BA33A028D7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2243853</vt:r8>
  </property>
</Properties>
</file>