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4674.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איוש של תקני עו"ס נוער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קארין אלהרר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בסיוון התשפ"ו (17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הנתון כי כ-130 תקני עו"ס נוער אינם מאוישים, ושבשנים האחרונות בצל המלחמה נרשמת עלייה של 5% במספר הילדים המוגדרים רשמית בסיכון.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צעדים אופרטיביים ומיידיים נוקט המשרד כדי לבלום את הנטישה ולאייש את התקנים החסרים?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FE88AC0-7232-486F-9B73-5265AD2F97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2242761</vt:r8>
  </property>
</Properties>
</file>