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זמני מענה לטיפול בתביעות מס רכוש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באייר התשפ"ו (20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המלחמה, מס רכוש מתמודד עם מאות ואלפי פניות של מפונים ומפונות הנוגעים לתביעות מס רכוש.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הזמן הממוצע לטיפול בתביעת מס רכוש?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מתכנן לייעל ולזרז את המענה לפניות?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5D0A16C-F6E9-46F9-9E93-8DE954718F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2242255</vt:r8>
  </property>
</Properties>
</file>