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מתן היתר ארצי לתחנות הרדיו האזוריות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להחלטת מועצת הרשות השניה להתיר לתחנות רדיו אזוריות מגזריות לשדר בתדר בתפיסה ארצית, בשל מבצע "שאגת הארי"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הבסיס המשפטי והמקצועי שעל בסיסם התקבלה ההחלטה? אילו חוות דעת ותשתיות עובדתיות הונחו בפני מקבלי ההחלטה? ומי יזם את ההחלטה?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32BB0FD-D826-4EA4-8F96-C805CEB73D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2242230</vt:r8>
  </property>
</Properties>
</file>