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קיצוץ בתקציב עידוד תעסוקת אוכלוסיות ייעודיות ופגיעה בהשתלבות קבוצות שונות בתעסוקה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הצעת התקציב לשנת 2026 קוצץ תקציב עידוד תעסוקת אוכלוסיות ייעודיות בכ-23%. קיצוץ זה עלול להביא לפגיעה בהשתלבות של אוכלוסיות שונות בשוק העבודה, במצבן הכלכלי ובכלכלה הישראלית.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קוצץ ומהו פירוט הקיצוץ, ברמת התקנות והמשמעויות שלהן?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הקיצוץ יפגע בהשתלבות של חרדים וערבים בשוק העבודה והאם תוכננו חלופות לקידום שילובם?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F9C15AD-3086-4398-A034-6C1AF84E30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2242152</vt:r8>
  </property>
</Properties>
</file>