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בתקציבי מנהלת תקומה והפגיעה בפעולות השיקום והפיתוח של האזור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זאב אלקין - שר נוסף במשרד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בניסן התשפ"ו (25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דיוני תקציב המדינה לשנת 2026 דווח כי מקוצצים תקציבים למנהלת תקומה ולשיקום ופיתוח האזור. זאת למרות אירועי השבעה באוקטובר שהובילו לפגיעה חמורה בתושבי ובאזור כולו.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נבחנה חלופה לקיצוץ, שתאפשר להמשיך עם המדיניות שתוכננה לאזור?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ככל והקיצוץ יתרחש כפי שדווח, על אילו פעולות ותוכניות הוא ישפיע וכיצד?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FF22CC7-7469-4DD9-9165-CEDA0F9F84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2242063</vt:r8>
  </property>
</Properties>
</file>