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פסק בג"ץ בעניין פיצוי 19 יישובים סמוכים לגבול לבנון שלא פונו במלחמת "חרבות ברזל"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בניסן התשפ"ו (19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פסק דינו של בג"ץ, שהורה למדינה לבחון מחדש את מדיניותיה ולפצות 19 יישובים שלא פונו במהלך המלחמה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ובאיזה לוח זמנים בכוונת הממשלה ליישם את פסק הדין?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מתווה הפיצוי המתגבש והאם יינתן מענה גם לנזקים כלכליים, נפשיים וקהילתיים?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441E834-C23E-4607-B128-17B10F610B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2241777</vt:r8>
  </property>
</Properties>
</file>