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4378.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הפער בין המשאבים הניתנים לשיפור מערכי התחבורה הציבורית לבין הביצוע בהקמת קווי הרכבת בפועל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ולדימיר בליאק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י"ט באדר התשפ"ו (8 במרץ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פי פרסום ב-TheMarker מתאריך 25 לפברואר 2026, נטען כי למרות גידול בכוח האדם ובתקציבים בגופי התחבורה הציבורית, לא נרשמה התקדמות מספקת בהקמת קווי רכבת חדשים.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ניתן להסביר את הפער בין המשאבים לבין חוסר הביצוע?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נבחנה יעילות המבנה הארגוני והקצאת כוח האדם במערכת?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29/03/2026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49D7646-C0EE-4405-A961-75A5BC8E8F7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2241291</vt:r8>
  </property>
</Properties>
</file>