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אי-מימוש של מיגון בתי מגורים באשקלון והיעדר פתרונות למיגון לחלק גדול מתושבי העיר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באדר התשפ"ו (8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דו"ח המבקר מינואר 2026, הוקצו כ-50 מלש"ח למיגון בתי מגורים באשקלון. בפועל, בין 07/2023 ועד 09/2024, תושב אחד בנה ממ"ד במסגרת התוכנית - פער חריג בין תקצוב לביצוע בעיר המצויה תחת איום ביטחוני מתמשך.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התקציב כמעט ולא מומש בפועל?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תוכנית הביצוע המעודכנת למימוש תקציבי המיגון בעיר?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669630A-C6C3-4006-BEF7-5EA7F1904B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2241289</vt:r8>
  </property>
</Properties>
</file>