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4376.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שקיפות הליך מינוי מנכ״ל בתי הדין הרבניים ויישום חובת הייצוג ההולם לנשים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מירב כהן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יריב לוין - השר לשירותי דת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י"ט באדר התשפ"ו (8 במרץ 2026):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מנכ"ל בתי הדין הרבניים עתיד לסיים את תפקידו בחודשים הקרובים. נכון לנקודת הזמן הנוכחית, הליך המינוי לא שקוף לציבור.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 התהליך למינוי המנכ"ל וכיצד ניתן להגיש מועמדות?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כיצד המשרד פועל ליישום העמידה בחובת הייצוג ההולם לנשים בתהליך המינוי?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29/03/2026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B3858945-494B-4F76-A3C9-DDB1CB4BCB6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2241267</vt:r8>
  </property>
</Properties>
</file>