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4183.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פערים בחינוך בין רשויות עשירות למוחלשות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בשבט התשפ"ו (20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מחקר חדש בשיתוף המדען הראשי במשרד החינוך מצא פערים משמעותיים בהקצאת תקציבי חינוך בין רשויות מוניציפליות עשירות למוחלשות. בהיעדר מדיניות של המשרד לצמצום פערים, מנגנון 'ההקצאה התוספתית' פוגע בעקרון השוויון במערכת החינוך הציבורית.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תצמצם את הפערים בחינוך בין רשויות עשירות למוחלשות?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18CA58C-0D34-4E1B-BA5D-EA4D444CBE4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2239157</vt:r8>
  </property>
</Properties>
</file>