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התקציבים בין החינוך הממלכתי-עברי לחינוך הממלכתי-דתי ורשתות החינוך החרדיות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כנגד משרדך הוגשה עתירה לפני כשנה בדרישה להשוואת תקציבים בין החינוך הממלכתי-דתי והחינוך הממלכתי-עברי.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לא מגיב לעתירה, בעודו ממשיך להעביר כספים בצורה לא חוקית כפי שהודה בבג"ץ?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בהמשך לעמדת המדינה שהוצגה בבג"ץ ב 8.1.25, מדוע משרדך מתקצב את הרשתות החרדיות בתקציב הגבוה ב-6% מהחינוך הממלכתי?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B6EFD6-2ABA-4CE7-BE0F-FF4B5DF09F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2239127</vt:r8>
  </property>
</Properties>
</file>