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4181.</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היערכות לאיום הקוונטי</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ולדימיר בליאק</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שלמה קרעי - שר התקשורת</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כ"ג בטבת התשפ"ו (12 בינואר 2026):</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כיום אין תכנית לאומית סדורה להיערכות לאיום הקוונטי, המהווה איום משמעותי וקרב. לא מדובר בטכנולוגיה עתידנית ורחוקה. מדינות שונות, ביניהן סין, משקיעות משאבים בפיתוח יכולות קוונטיות. ללא היערכות מספקת, המידע הרגיש ביותר עלול להיחשף ולהיות מנוצל על ידי אויבינו בעתיד הקרוב.</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מהו הצפי לגיבוש תכנית היערכות לאומית מסודרת לאיום הקוונטי?</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02/02/2026</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62B91BB7-1C29-4BF3-AFF0-9CA666ED0B26}"/>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2239175</vt:r8>
  </property>
</Properties>
</file>