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משבר הפקקים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התשפ"ו (22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הכבישים בישראל הם הצפופים ביותר במדינות ה-OECD, פי 3.5 מהממוצע. תושבי גוש-דן, למשל, מאבדים בממוצע 100 שעות בשנה בפקקים. הפקקים פוגעים בבריאות האזרחים, בזיהום, ובדיור, ועולים למשק למעלה מ-30 מיליארד שקלים בשנה.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היה היעד לסלילת נתיבי תחבורה ציבורית בתוכנית העבודה של משרדך לשנת 2025, וכמה ממנו בוצע בפועל?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7FBC7D5-4890-4EAA-B146-621A9F45DE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2238116</vt:r8>
  </property>
</Properties>
</file>