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המשטרה עם התגברות התופעה של תקיפות ואיומים כלפי תובעים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בכסלו התשפ"ו (3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אנו עדים לעלייה בתקיפות ואיומים כלפי תובעים, מגמה זו עלולה להרתיע את התובעים המותקפים, ובכך ליצור אפקט מצנן במערכת המשפטית כולה.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חקירות משטרה נפתחו בשנתיים האחרונות בנוגע לאלימות ותקיפות של תובעים?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מחקירות אלו הבשילו להגשת כתבי אישום?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75CA3AC-30BB-4E75-87BB-E32133B688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2237494</vt:r8>
  </property>
</Properties>
</file>