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ירידה בהיקף חקירות השחיתות הציבורית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בכסלו התשפ"ו (3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דיווחים שונים, גורמים בפרקליטות העידו על ירידה משמעותית בהיקף החקירות המשטרתיות בנוגע לשחיתות ציבורית - הן של נבחרי ציבור והן של עובדי מדינה.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חקירות שחיתות ציבורית נפתחו בשנתיים האחרונות?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מתוך אותן חקירות, כמה נפתחו ביוזמתה של המשטרה וכמה נפתחו בעקבות פרסומים בתקשורת?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0111583-C296-43B3-B4B1-E8786C39BB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2237493</vt:r8>
  </property>
</Properties>
</file>