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C3" w:rsidRPr="00F272BD" w:rsidRDefault="00FE6031" w:rsidP="00F272BD">
      <w:pPr>
        <w:bidi/>
        <w:spacing w:after="120" w:line="360" w:lineRule="auto"/>
        <w:jc w:val="right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החלטה מס' </w:t>
      </w:r>
      <w:r w:rsidR="00F272BD"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>14/25</w:t>
      </w:r>
    </w:p>
    <w:p w:rsidR="00F272BD" w:rsidRDefault="00F272BD" w:rsidP="00FE6031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FE6031" w:rsidRPr="00F272BD" w:rsidRDefault="00FE6031" w:rsidP="00F272BD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F272BD">
        <w:rPr>
          <w:rFonts w:ascii="David" w:hAnsi="David" w:cs="David" w:hint="cs"/>
          <w:b/>
          <w:bCs/>
          <w:sz w:val="28"/>
          <w:szCs w:val="28"/>
          <w:rtl/>
        </w:rPr>
        <w:t>החלטת ועדת האתיקה</w:t>
      </w:r>
    </w:p>
    <w:p w:rsidR="00FE6031" w:rsidRPr="00F272BD" w:rsidRDefault="00FE6031" w:rsidP="00BC3C8D">
      <w:pPr>
        <w:bidi/>
        <w:spacing w:after="120" w:line="240" w:lineRule="auto"/>
        <w:contextualSpacing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0" w:name="_GoBack"/>
      <w:proofErr w:type="spellStart"/>
      <w:r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>בענין</w:t>
      </w:r>
      <w:proofErr w:type="spellEnd"/>
      <w:r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ניגוד עניינים </w:t>
      </w:r>
      <w:r w:rsidR="00BC3C8D"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>עקב</w:t>
      </w:r>
      <w:r w:rsidRPr="00F272BD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הליך משפטי שחבר הכנסת צד לו</w:t>
      </w:r>
    </w:p>
    <w:bookmarkEnd w:id="0"/>
    <w:p w:rsidR="00FE6031" w:rsidRPr="00F272BD" w:rsidRDefault="00F272BD" w:rsidP="00FE6031">
      <w:pPr>
        <w:bidi/>
        <w:spacing w:after="120" w:line="240" w:lineRule="auto"/>
        <w:contextualSpacing/>
        <w:jc w:val="center"/>
        <w:rPr>
          <w:rFonts w:ascii="David" w:hAnsi="David" w:cs="David"/>
          <w:sz w:val="28"/>
          <w:szCs w:val="28"/>
          <w:rtl/>
        </w:rPr>
      </w:pPr>
      <w:r w:rsidRPr="00F272BD">
        <w:rPr>
          <w:rFonts w:ascii="David" w:hAnsi="David" w:cs="David" w:hint="cs"/>
          <w:sz w:val="28"/>
          <w:szCs w:val="28"/>
          <w:rtl/>
        </w:rPr>
        <w:t xml:space="preserve">מיום י"ב באב </w:t>
      </w:r>
      <w:proofErr w:type="spellStart"/>
      <w:r w:rsidRPr="00F272BD">
        <w:rPr>
          <w:rFonts w:ascii="David" w:hAnsi="David" w:cs="David" w:hint="cs"/>
          <w:sz w:val="28"/>
          <w:szCs w:val="28"/>
          <w:rtl/>
        </w:rPr>
        <w:t>התשפ"ג</w:t>
      </w:r>
      <w:proofErr w:type="spellEnd"/>
      <w:r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Pr="00F272BD">
        <w:rPr>
          <w:rFonts w:ascii="David" w:hAnsi="David" w:cs="David"/>
          <w:sz w:val="28"/>
          <w:szCs w:val="28"/>
          <w:rtl/>
        </w:rPr>
        <w:t>–</w:t>
      </w:r>
      <w:r w:rsidRPr="00F272BD">
        <w:rPr>
          <w:rFonts w:ascii="David" w:hAnsi="David" w:cs="David" w:hint="cs"/>
          <w:sz w:val="28"/>
          <w:szCs w:val="28"/>
          <w:rtl/>
        </w:rPr>
        <w:t xml:space="preserve"> 30 ביולי 2023</w:t>
      </w:r>
    </w:p>
    <w:p w:rsidR="00947C67" w:rsidRPr="00F272BD" w:rsidRDefault="00947C67" w:rsidP="00EB409E">
      <w:pPr>
        <w:bidi/>
        <w:spacing w:after="120" w:line="360" w:lineRule="auto"/>
        <w:jc w:val="both"/>
        <w:rPr>
          <w:rFonts w:ascii="David" w:hAnsi="David" w:cs="David"/>
          <w:sz w:val="28"/>
          <w:szCs w:val="28"/>
          <w:rtl/>
        </w:rPr>
      </w:pPr>
    </w:p>
    <w:p w:rsidR="002A1FD7" w:rsidRPr="00F272BD" w:rsidRDefault="0073579A" w:rsidP="00925CCD">
      <w:pPr>
        <w:bidi/>
        <w:spacing w:after="12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F272BD">
        <w:rPr>
          <w:rFonts w:ascii="David" w:hAnsi="David" w:cs="David" w:hint="cs"/>
          <w:sz w:val="28"/>
          <w:szCs w:val="28"/>
          <w:rtl/>
        </w:rPr>
        <w:t>בעקבות בקשה פרטנית של חבר הכנסת לחוות דעתה של ועדת האתיקה, מצאה לנכון הוועדה</w:t>
      </w:r>
      <w:r w:rsidR="00873C8A" w:rsidRPr="00F272BD">
        <w:rPr>
          <w:rFonts w:ascii="David" w:hAnsi="David" w:cs="David" w:hint="cs"/>
          <w:sz w:val="28"/>
          <w:szCs w:val="28"/>
          <w:rtl/>
        </w:rPr>
        <w:t>,</w:t>
      </w:r>
      <w:r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873C8A" w:rsidRPr="00F272BD">
        <w:rPr>
          <w:rFonts w:ascii="David" w:hAnsi="David" w:cs="David" w:hint="cs"/>
          <w:sz w:val="28"/>
          <w:szCs w:val="28"/>
          <w:rtl/>
        </w:rPr>
        <w:t xml:space="preserve">בתיאום עם היועצת המשפטית לכנסת, </w:t>
      </w:r>
      <w:r w:rsidRPr="00F272BD">
        <w:rPr>
          <w:rFonts w:ascii="David" w:hAnsi="David" w:cs="David" w:hint="cs"/>
          <w:sz w:val="28"/>
          <w:szCs w:val="28"/>
          <w:rtl/>
        </w:rPr>
        <w:t xml:space="preserve">לקבוע החלטה עקרונית </w:t>
      </w:r>
      <w:r w:rsidR="00205502" w:rsidRPr="00F272BD">
        <w:rPr>
          <w:rFonts w:ascii="David" w:hAnsi="David" w:cs="David" w:hint="cs"/>
          <w:sz w:val="28"/>
          <w:szCs w:val="28"/>
          <w:rtl/>
        </w:rPr>
        <w:t xml:space="preserve">ביחס לניגוד עניינים </w:t>
      </w:r>
      <w:r w:rsidR="00967DAD" w:rsidRPr="00F272BD">
        <w:rPr>
          <w:rFonts w:ascii="David" w:hAnsi="David" w:cs="David" w:hint="cs"/>
          <w:sz w:val="28"/>
          <w:szCs w:val="28"/>
          <w:rtl/>
        </w:rPr>
        <w:t>הקם לחבר הכנסת כלפי</w:t>
      </w:r>
      <w:r w:rsidR="00EB409E"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D82090" w:rsidRPr="00F272BD">
        <w:rPr>
          <w:rFonts w:ascii="David" w:hAnsi="David" w:cs="David" w:hint="cs"/>
          <w:sz w:val="28"/>
          <w:szCs w:val="28"/>
          <w:rtl/>
        </w:rPr>
        <w:t>גוף או גורם מסוים</w:t>
      </w:r>
      <w:r w:rsidR="00EB409E" w:rsidRPr="00F272BD">
        <w:rPr>
          <w:rFonts w:ascii="David" w:hAnsi="David" w:cs="David" w:hint="cs"/>
          <w:sz w:val="28"/>
          <w:szCs w:val="28"/>
          <w:rtl/>
        </w:rPr>
        <w:t xml:space="preserve">, </w:t>
      </w:r>
      <w:r w:rsidR="005B0C41" w:rsidRPr="00F272BD">
        <w:rPr>
          <w:rFonts w:ascii="David" w:hAnsi="David" w:cs="David" w:hint="cs"/>
          <w:sz w:val="28"/>
          <w:szCs w:val="28"/>
          <w:rtl/>
        </w:rPr>
        <w:t>בעת</w:t>
      </w:r>
      <w:r w:rsidR="00EB409E" w:rsidRPr="00F272BD">
        <w:rPr>
          <w:rFonts w:ascii="David" w:hAnsi="David" w:cs="David" w:hint="cs"/>
          <w:sz w:val="28"/>
          <w:szCs w:val="28"/>
          <w:rtl/>
        </w:rPr>
        <w:t xml:space="preserve"> היותו</w:t>
      </w:r>
      <w:r w:rsidR="00D82090" w:rsidRPr="00F272BD">
        <w:rPr>
          <w:rFonts w:ascii="David" w:hAnsi="David" w:cs="David" w:hint="cs"/>
          <w:sz w:val="28"/>
          <w:szCs w:val="28"/>
          <w:rtl/>
        </w:rPr>
        <w:t xml:space="preserve"> צד להליך משפטי</w:t>
      </w:r>
      <w:r w:rsidR="00880889"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5B0C41" w:rsidRPr="00F272BD">
        <w:rPr>
          <w:rFonts w:ascii="David" w:hAnsi="David" w:cs="David" w:hint="cs"/>
          <w:sz w:val="28"/>
          <w:szCs w:val="28"/>
          <w:rtl/>
        </w:rPr>
        <w:t>תלוי ועומד</w:t>
      </w:r>
      <w:r w:rsidR="008A2626"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5B0C41" w:rsidRPr="00F272BD">
        <w:rPr>
          <w:rFonts w:ascii="David" w:hAnsi="David" w:cs="David" w:hint="cs"/>
          <w:sz w:val="28"/>
          <w:szCs w:val="28"/>
          <w:rtl/>
        </w:rPr>
        <w:t>עם</w:t>
      </w:r>
      <w:r w:rsidR="00D82090" w:rsidRPr="00F272BD">
        <w:rPr>
          <w:rFonts w:ascii="David" w:hAnsi="David" w:cs="David" w:hint="cs"/>
          <w:sz w:val="28"/>
          <w:szCs w:val="28"/>
          <w:rtl/>
        </w:rPr>
        <w:t xml:space="preserve"> אותו גוף או גורם</w:t>
      </w:r>
      <w:r w:rsidR="00641CFE" w:rsidRPr="00F272BD">
        <w:rPr>
          <w:rFonts w:ascii="David" w:hAnsi="David" w:cs="David" w:hint="cs"/>
          <w:sz w:val="28"/>
          <w:szCs w:val="28"/>
          <w:rtl/>
        </w:rPr>
        <w:t>.</w:t>
      </w:r>
    </w:p>
    <w:p w:rsidR="00D83E5C" w:rsidRPr="00F272BD" w:rsidRDefault="00D83E5C" w:rsidP="000E1A2E">
      <w:pPr>
        <w:pStyle w:val="a3"/>
        <w:numPr>
          <w:ilvl w:val="0"/>
          <w:numId w:val="3"/>
        </w:numPr>
        <w:bidi/>
        <w:spacing w:after="120" w:line="360" w:lineRule="auto"/>
        <w:ind w:left="357" w:hanging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>בהתאם לפרק ג' לכללי האתיקה, "לא יהיה לחבר הכנסת במילוי תפקידו ענין אישי, ולא יהיה ניגוד ענ</w:t>
      </w:r>
      <w:r w:rsidR="00925CCD" w:rsidRPr="00F272BD">
        <w:rPr>
          <w:rFonts w:cs="David" w:hint="cs"/>
          <w:sz w:val="28"/>
          <w:szCs w:val="28"/>
          <w:rtl/>
        </w:rPr>
        <w:t>י</w:t>
      </w:r>
      <w:r w:rsidRPr="00F272BD">
        <w:rPr>
          <w:rFonts w:cs="David" w:hint="cs"/>
          <w:sz w:val="28"/>
          <w:szCs w:val="28"/>
          <w:rtl/>
        </w:rPr>
        <w:t>ינים בין מילוי תפקידו כחבר הכנסת לבין ענינו האישי". כללי האתיקה מגדירים (פרק א') ענין אישי כ"</w:t>
      </w:r>
      <w:r w:rsidRPr="00F272BD">
        <w:rPr>
          <w:rFonts w:ascii="David" w:hAnsi="David" w:cs="David" w:hint="cs"/>
          <w:sz w:val="28"/>
          <w:szCs w:val="28"/>
          <w:rtl/>
        </w:rPr>
        <w:t xml:space="preserve">הנאה חומרית, ישירה או עקיפה" של חבר הכנסת, קרובו או גוף אחר לו יש זיקה אליו. </w:t>
      </w:r>
      <w:r w:rsidR="00094B05" w:rsidRPr="00F272BD">
        <w:rPr>
          <w:rFonts w:ascii="David" w:hAnsi="David" w:cs="David" w:hint="cs"/>
          <w:sz w:val="28"/>
          <w:szCs w:val="28"/>
          <w:rtl/>
        </w:rPr>
        <w:t xml:space="preserve">אם מתקיים </w:t>
      </w:r>
      <w:r w:rsidRPr="00F272BD">
        <w:rPr>
          <w:rFonts w:ascii="David" w:hAnsi="David" w:cs="David" w:hint="cs"/>
          <w:sz w:val="28"/>
          <w:szCs w:val="28"/>
          <w:rtl/>
        </w:rPr>
        <w:t>ענין אישי או ניגוד עניינים, הכללים מחילים מגבלות רחבות ביחס לפעילותו הפרלמנטרית של חבר הכנסת - החל מ</w:t>
      </w:r>
      <w:r w:rsidR="00094B05" w:rsidRPr="00F272BD">
        <w:rPr>
          <w:rFonts w:ascii="David" w:hAnsi="David" w:cs="David" w:hint="cs"/>
          <w:sz w:val="28"/>
          <w:szCs w:val="28"/>
          <w:rtl/>
        </w:rPr>
        <w:t xml:space="preserve">איסור </w:t>
      </w:r>
      <w:r w:rsidRPr="00F272BD">
        <w:rPr>
          <w:rFonts w:ascii="David" w:hAnsi="David" w:cs="David" w:hint="cs"/>
          <w:sz w:val="28"/>
          <w:szCs w:val="28"/>
          <w:rtl/>
        </w:rPr>
        <w:t xml:space="preserve">ייזום "דבר שיש לו בו ענין אישי", שותפות ליוזמה שכזו, חובת גילוי בדיון ואף איסור הצבעה בוועדה, והכל בהתאם לנסיבות המקרה הפרטניות. </w:t>
      </w:r>
    </w:p>
    <w:p w:rsidR="00D83E5C" w:rsidRPr="00F272BD" w:rsidRDefault="00D83E5C" w:rsidP="00CF0A88">
      <w:pPr>
        <w:pStyle w:val="a3"/>
        <w:numPr>
          <w:ilvl w:val="0"/>
          <w:numId w:val="3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 xml:space="preserve">בהחלטות עבר, ועדת האתיקה עמדה על החשיבות שבהימנעות אף ממראית עין של ניגוד עניינים, </w:t>
      </w:r>
      <w:r w:rsidR="00925CCD" w:rsidRPr="00F272BD">
        <w:rPr>
          <w:rFonts w:cs="David" w:hint="cs"/>
          <w:sz w:val="28"/>
          <w:szCs w:val="28"/>
          <w:rtl/>
        </w:rPr>
        <w:t>לאור חשיבותה</w:t>
      </w:r>
      <w:r w:rsidRPr="00F272BD">
        <w:rPr>
          <w:rFonts w:cs="David" w:hint="cs"/>
          <w:sz w:val="28"/>
          <w:szCs w:val="28"/>
          <w:rtl/>
        </w:rPr>
        <w:t xml:space="preserve"> </w:t>
      </w:r>
      <w:r w:rsidR="00925CCD" w:rsidRPr="00F272BD">
        <w:rPr>
          <w:rFonts w:cs="David" w:hint="cs"/>
          <w:sz w:val="28"/>
          <w:szCs w:val="28"/>
          <w:rtl/>
        </w:rPr>
        <w:t>ל</w:t>
      </w:r>
      <w:r w:rsidRPr="00F272BD">
        <w:rPr>
          <w:rFonts w:cs="David" w:hint="cs"/>
          <w:sz w:val="28"/>
          <w:szCs w:val="28"/>
          <w:rtl/>
        </w:rPr>
        <w:t>עבודת הכנסת.</w:t>
      </w:r>
    </w:p>
    <w:p w:rsidR="006F209E" w:rsidRPr="00F272BD" w:rsidRDefault="009327C6" w:rsidP="006F6982">
      <w:pPr>
        <w:pStyle w:val="a3"/>
        <w:numPr>
          <w:ilvl w:val="0"/>
          <w:numId w:val="3"/>
        </w:numPr>
        <w:bidi/>
        <w:spacing w:after="120" w:line="360" w:lineRule="auto"/>
        <w:ind w:left="360"/>
        <w:contextualSpacing w:val="0"/>
        <w:jc w:val="both"/>
        <w:rPr>
          <w:rFonts w:ascii="David" w:hAnsi="David" w:cs="David"/>
          <w:sz w:val="28"/>
          <w:szCs w:val="28"/>
        </w:rPr>
      </w:pPr>
      <w:r w:rsidRPr="00F272BD">
        <w:rPr>
          <w:rFonts w:ascii="David" w:hAnsi="David" w:cs="David" w:hint="cs"/>
          <w:sz w:val="28"/>
          <w:szCs w:val="28"/>
          <w:rtl/>
        </w:rPr>
        <w:t>כ</w:t>
      </w:r>
      <w:r w:rsidR="00925CCD" w:rsidRPr="00F272BD">
        <w:rPr>
          <w:rFonts w:ascii="David" w:hAnsi="David" w:cs="David" w:hint="cs"/>
          <w:sz w:val="28"/>
          <w:szCs w:val="28"/>
          <w:rtl/>
        </w:rPr>
        <w:t>ש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הצעת חוק או פעולה פרלמנטרית </w:t>
      </w:r>
      <w:r w:rsidR="006F209E" w:rsidRPr="00F272BD">
        <w:rPr>
          <w:rFonts w:ascii="David" w:hAnsi="David" w:cs="David" w:hint="cs"/>
          <w:sz w:val="28"/>
          <w:szCs w:val="28"/>
          <w:rtl/>
        </w:rPr>
        <w:t xml:space="preserve">עשויה להשפיע 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על ההליך המשפטי שחבר הכנסת </w:t>
      </w:r>
      <w:r w:rsidR="00094B05" w:rsidRPr="00F272BD">
        <w:rPr>
          <w:rFonts w:ascii="David" w:hAnsi="David" w:cs="David" w:hint="cs"/>
          <w:sz w:val="28"/>
          <w:szCs w:val="28"/>
          <w:rtl/>
        </w:rPr>
        <w:t>צד לו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, </w:t>
      </w:r>
      <w:r w:rsidR="00925CCD" w:rsidRPr="00F272BD">
        <w:rPr>
          <w:rFonts w:ascii="David" w:hAnsi="David" w:cs="David" w:hint="cs"/>
          <w:sz w:val="28"/>
          <w:szCs w:val="28"/>
          <w:rtl/>
        </w:rPr>
        <w:t>זהו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925CCD" w:rsidRPr="00F272BD">
        <w:rPr>
          <w:rFonts w:ascii="David" w:hAnsi="David" w:cs="David" w:hint="cs"/>
          <w:sz w:val="28"/>
          <w:szCs w:val="28"/>
          <w:rtl/>
        </w:rPr>
        <w:t>"</w:t>
      </w:r>
      <w:r w:rsidR="006D560A" w:rsidRPr="00F272BD">
        <w:rPr>
          <w:rFonts w:ascii="David" w:hAnsi="David" w:cs="David" w:hint="cs"/>
          <w:sz w:val="28"/>
          <w:szCs w:val="28"/>
          <w:rtl/>
        </w:rPr>
        <w:t>ענין אישי</w:t>
      </w:r>
      <w:r w:rsidR="00925CCD" w:rsidRPr="00F272BD">
        <w:rPr>
          <w:rFonts w:ascii="David" w:hAnsi="David" w:cs="David" w:hint="cs"/>
          <w:sz w:val="28"/>
          <w:szCs w:val="28"/>
          <w:rtl/>
        </w:rPr>
        <w:t>"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 אסור </w:t>
      </w:r>
      <w:r w:rsidR="00925CCD" w:rsidRPr="00F272BD">
        <w:rPr>
          <w:rFonts w:ascii="David" w:hAnsi="David" w:cs="David" w:hint="cs"/>
          <w:sz w:val="28"/>
          <w:szCs w:val="28"/>
          <w:rtl/>
        </w:rPr>
        <w:t>בשל</w:t>
      </w:r>
      <w:r w:rsidR="006F6982" w:rsidRPr="00F272BD">
        <w:rPr>
          <w:rFonts w:ascii="David" w:hAnsi="David" w:cs="David" w:hint="cs"/>
          <w:sz w:val="28"/>
          <w:szCs w:val="28"/>
          <w:rtl/>
        </w:rPr>
        <w:t xml:space="preserve"> </w:t>
      </w:r>
      <w:r w:rsidR="00925CCD" w:rsidRPr="00F272BD">
        <w:rPr>
          <w:rFonts w:ascii="David" w:hAnsi="David" w:cs="David" w:hint="cs"/>
          <w:sz w:val="28"/>
          <w:szCs w:val="28"/>
          <w:rtl/>
        </w:rPr>
        <w:t>ה</w:t>
      </w:r>
      <w:r w:rsidR="006F6982" w:rsidRPr="00F272BD">
        <w:rPr>
          <w:rFonts w:ascii="David" w:hAnsi="David" w:cs="David" w:hint="cs"/>
          <w:sz w:val="28"/>
          <w:szCs w:val="28"/>
          <w:rtl/>
        </w:rPr>
        <w:t>פוטנציאל ל</w:t>
      </w:r>
      <w:r w:rsidR="00925CCD" w:rsidRPr="00F272BD">
        <w:rPr>
          <w:rFonts w:ascii="David" w:hAnsi="David" w:cs="David" w:hint="cs"/>
          <w:sz w:val="28"/>
          <w:szCs w:val="28"/>
          <w:rtl/>
        </w:rPr>
        <w:t xml:space="preserve">השגת </w:t>
      </w:r>
      <w:r w:rsidR="00094B05" w:rsidRPr="00F272BD">
        <w:rPr>
          <w:rFonts w:ascii="David" w:hAnsi="David" w:cs="David" w:hint="cs"/>
          <w:sz w:val="28"/>
          <w:szCs w:val="28"/>
          <w:rtl/>
        </w:rPr>
        <w:t xml:space="preserve">הנאה </w:t>
      </w:r>
      <w:r w:rsidR="006D560A" w:rsidRPr="00F272BD">
        <w:rPr>
          <w:rFonts w:ascii="David" w:hAnsi="David" w:cs="David" w:hint="cs"/>
          <w:sz w:val="28"/>
          <w:szCs w:val="28"/>
          <w:rtl/>
        </w:rPr>
        <w:t xml:space="preserve">חומרית ישירה. אולם, </w:t>
      </w:r>
      <w:r w:rsidR="006F209E" w:rsidRPr="00F272BD">
        <w:rPr>
          <w:rFonts w:ascii="David" w:hAnsi="David" w:cs="David" w:hint="cs"/>
          <w:sz w:val="28"/>
          <w:szCs w:val="28"/>
          <w:rtl/>
        </w:rPr>
        <w:t xml:space="preserve">גם כשהגורם נשוא הפעולה הפרלמנטרית </w:t>
      </w:r>
      <w:r w:rsidR="00094B05" w:rsidRPr="00F272BD">
        <w:rPr>
          <w:rFonts w:ascii="David" w:hAnsi="David" w:cs="David" w:hint="cs"/>
          <w:sz w:val="28"/>
          <w:szCs w:val="28"/>
          <w:rtl/>
        </w:rPr>
        <w:t>הוא צד ל</w:t>
      </w:r>
      <w:r w:rsidR="006F209E" w:rsidRPr="00F272BD">
        <w:rPr>
          <w:rFonts w:ascii="David" w:hAnsi="David" w:cs="David" w:hint="cs"/>
          <w:sz w:val="28"/>
          <w:szCs w:val="28"/>
          <w:rtl/>
        </w:rPr>
        <w:t xml:space="preserve">הליך המשפטי, לדעת הוועדה </w:t>
      </w:r>
      <w:r w:rsidR="006F209E" w:rsidRPr="00F272BD">
        <w:rPr>
          <w:rFonts w:ascii="David" w:hAnsi="David" w:cs="David"/>
          <w:sz w:val="28"/>
          <w:szCs w:val="28"/>
          <w:rtl/>
        </w:rPr>
        <w:t>–</w:t>
      </w:r>
      <w:r w:rsidR="006F209E" w:rsidRPr="00F272BD">
        <w:rPr>
          <w:rFonts w:ascii="David" w:hAnsi="David" w:cs="David" w:hint="cs"/>
          <w:sz w:val="28"/>
          <w:szCs w:val="28"/>
          <w:rtl/>
        </w:rPr>
        <w:t xml:space="preserve"> ענייננו ב</w:t>
      </w:r>
      <w:r w:rsidR="00094B05" w:rsidRPr="00F272BD">
        <w:rPr>
          <w:rFonts w:ascii="David" w:hAnsi="David" w:cs="David" w:hint="cs"/>
          <w:sz w:val="28"/>
          <w:szCs w:val="28"/>
          <w:rtl/>
        </w:rPr>
        <w:t xml:space="preserve">חשש להשגת </w:t>
      </w:r>
      <w:r w:rsidR="00171DC6" w:rsidRPr="00F272BD">
        <w:rPr>
          <w:rFonts w:ascii="David" w:hAnsi="David" w:cs="David" w:hint="cs"/>
          <w:sz w:val="28"/>
          <w:szCs w:val="28"/>
          <w:rtl/>
        </w:rPr>
        <w:t xml:space="preserve">הנאה חומרית עקיפה, ובוודאי </w:t>
      </w:r>
      <w:r w:rsidR="00925CCD" w:rsidRPr="00F272BD">
        <w:rPr>
          <w:rFonts w:ascii="David" w:hAnsi="David" w:cs="David" w:hint="cs"/>
          <w:sz w:val="28"/>
          <w:szCs w:val="28"/>
          <w:rtl/>
        </w:rPr>
        <w:t>ל</w:t>
      </w:r>
      <w:r w:rsidR="00171DC6" w:rsidRPr="00F272BD">
        <w:rPr>
          <w:rFonts w:ascii="David" w:hAnsi="David" w:cs="David" w:hint="cs"/>
          <w:sz w:val="28"/>
          <w:szCs w:val="28"/>
          <w:rtl/>
        </w:rPr>
        <w:t>מראית עין של ניגוד עניינים מסוג זה.</w:t>
      </w:r>
    </w:p>
    <w:p w:rsidR="00406E1B" w:rsidRPr="00F272BD" w:rsidRDefault="006F209E" w:rsidP="00406E1B">
      <w:pPr>
        <w:pStyle w:val="a3"/>
        <w:numPr>
          <w:ilvl w:val="0"/>
          <w:numId w:val="3"/>
        </w:numPr>
        <w:bidi/>
        <w:spacing w:after="120" w:line="360" w:lineRule="auto"/>
        <w:ind w:left="357" w:hanging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 xml:space="preserve">החשש </w:t>
      </w:r>
      <w:r w:rsidR="00925CCD" w:rsidRPr="00F272BD">
        <w:rPr>
          <w:rFonts w:cs="David" w:hint="cs"/>
          <w:sz w:val="28"/>
          <w:szCs w:val="28"/>
          <w:rtl/>
        </w:rPr>
        <w:t>קיים לאור ה</w:t>
      </w:r>
      <w:r w:rsidRPr="00F272BD">
        <w:rPr>
          <w:rFonts w:cs="David" w:hint="cs"/>
          <w:sz w:val="28"/>
          <w:szCs w:val="28"/>
          <w:rtl/>
        </w:rPr>
        <w:t>מצב בו</w:t>
      </w:r>
      <w:r w:rsidR="006D560A" w:rsidRPr="00F272BD">
        <w:rPr>
          <w:rFonts w:cs="David" w:hint="cs"/>
          <w:sz w:val="28"/>
          <w:szCs w:val="28"/>
          <w:rtl/>
        </w:rPr>
        <w:t xml:space="preserve"> כמחוקק, חבר הכנסת </w:t>
      </w:r>
      <w:r w:rsidR="00925CCD" w:rsidRPr="00F272BD">
        <w:rPr>
          <w:rFonts w:cs="David" w:hint="cs"/>
          <w:sz w:val="28"/>
          <w:szCs w:val="28"/>
          <w:rtl/>
        </w:rPr>
        <w:t xml:space="preserve">ינהל </w:t>
      </w:r>
      <w:r w:rsidR="006D560A" w:rsidRPr="00F272BD">
        <w:rPr>
          <w:rFonts w:cs="David" w:hint="cs"/>
          <w:sz w:val="28"/>
          <w:szCs w:val="28"/>
          <w:rtl/>
        </w:rPr>
        <w:t>שיח עם גורמים בגוף האמור ל</w:t>
      </w:r>
      <w:r w:rsidR="00925CCD" w:rsidRPr="00F272BD">
        <w:rPr>
          <w:rFonts w:cs="David" w:hint="cs"/>
          <w:sz w:val="28"/>
          <w:szCs w:val="28"/>
          <w:rtl/>
        </w:rPr>
        <w:t>גבי ה</w:t>
      </w:r>
      <w:r w:rsidR="006D560A" w:rsidRPr="00F272BD">
        <w:rPr>
          <w:rFonts w:cs="David" w:hint="cs"/>
          <w:sz w:val="28"/>
          <w:szCs w:val="28"/>
          <w:rtl/>
        </w:rPr>
        <w:t>חקיקה</w:t>
      </w:r>
      <w:r w:rsidR="00094B05" w:rsidRPr="00F272BD">
        <w:rPr>
          <w:rFonts w:cs="David" w:hint="cs"/>
          <w:sz w:val="28"/>
          <w:szCs w:val="28"/>
          <w:rtl/>
        </w:rPr>
        <w:t xml:space="preserve"> או </w:t>
      </w:r>
      <w:r w:rsidR="00925CCD" w:rsidRPr="00F272BD">
        <w:rPr>
          <w:rFonts w:cs="David" w:hint="cs"/>
          <w:sz w:val="28"/>
          <w:szCs w:val="28"/>
          <w:rtl/>
        </w:rPr>
        <w:t xml:space="preserve">לגבי </w:t>
      </w:r>
      <w:r w:rsidR="00094B05" w:rsidRPr="00F272BD">
        <w:rPr>
          <w:rFonts w:cs="David" w:hint="cs"/>
          <w:sz w:val="28"/>
          <w:szCs w:val="28"/>
          <w:rtl/>
        </w:rPr>
        <w:t>כלים פרלמנטריים אחרים</w:t>
      </w:r>
      <w:r w:rsidRPr="00F272BD">
        <w:rPr>
          <w:rFonts w:cs="David" w:hint="cs"/>
          <w:sz w:val="28"/>
          <w:szCs w:val="28"/>
          <w:rtl/>
        </w:rPr>
        <w:t xml:space="preserve">, וכצד </w:t>
      </w:r>
      <w:r w:rsidR="006D560A" w:rsidRPr="00F272BD">
        <w:rPr>
          <w:rFonts w:cs="David" w:hint="cs"/>
          <w:sz w:val="28"/>
          <w:szCs w:val="28"/>
          <w:rtl/>
        </w:rPr>
        <w:t>להליך</w:t>
      </w:r>
      <w:r w:rsidR="002D19D9" w:rsidRPr="00F272BD">
        <w:rPr>
          <w:rFonts w:cs="David" w:hint="cs"/>
          <w:sz w:val="28"/>
          <w:szCs w:val="28"/>
          <w:rtl/>
        </w:rPr>
        <w:t xml:space="preserve"> האמור</w:t>
      </w:r>
      <w:r w:rsidR="006D560A" w:rsidRPr="00F272BD">
        <w:rPr>
          <w:rFonts w:cs="David" w:hint="cs"/>
          <w:sz w:val="28"/>
          <w:szCs w:val="28"/>
          <w:rtl/>
        </w:rPr>
        <w:t xml:space="preserve">, </w:t>
      </w:r>
      <w:r w:rsidR="00925CCD" w:rsidRPr="00F272BD">
        <w:rPr>
          <w:rFonts w:cs="David" w:hint="cs"/>
          <w:sz w:val="28"/>
          <w:szCs w:val="28"/>
          <w:rtl/>
        </w:rPr>
        <w:t xml:space="preserve">הוא </w:t>
      </w:r>
      <w:r w:rsidR="006D560A" w:rsidRPr="00F272BD">
        <w:rPr>
          <w:rFonts w:cs="David" w:hint="cs"/>
          <w:sz w:val="28"/>
          <w:szCs w:val="28"/>
          <w:rtl/>
        </w:rPr>
        <w:t xml:space="preserve">ינהל שיח עם אותם גורמים (או עם גורמים משיקים) ביחס </w:t>
      </w:r>
      <w:r w:rsidR="006F6982" w:rsidRPr="00F272BD">
        <w:rPr>
          <w:rFonts w:cs="David" w:hint="cs"/>
          <w:sz w:val="28"/>
          <w:szCs w:val="28"/>
          <w:rtl/>
        </w:rPr>
        <w:t>להליך המשפטי</w:t>
      </w:r>
      <w:r w:rsidR="00406E1B" w:rsidRPr="00F272BD">
        <w:rPr>
          <w:rFonts w:cs="David" w:hint="cs"/>
          <w:sz w:val="28"/>
          <w:szCs w:val="28"/>
          <w:rtl/>
        </w:rPr>
        <w:t xml:space="preserve">; </w:t>
      </w:r>
      <w:r w:rsidR="00925CCD" w:rsidRPr="00F272BD">
        <w:rPr>
          <w:rFonts w:cs="David" w:hint="cs"/>
          <w:sz w:val="28"/>
          <w:szCs w:val="28"/>
          <w:rtl/>
        </w:rPr>
        <w:t>ב</w:t>
      </w:r>
      <w:r w:rsidR="00406E1B" w:rsidRPr="00F272BD">
        <w:rPr>
          <w:rFonts w:cs="David" w:hint="cs"/>
          <w:sz w:val="28"/>
          <w:szCs w:val="28"/>
          <w:rtl/>
        </w:rPr>
        <w:t xml:space="preserve">כך נוצר קושי אינהרנטי בשל קשרי הגומלין שעלולים להירקם בין ההליך המשפטי ותוצאותיו לדיוני החקיקה ותוצריה. </w:t>
      </w:r>
    </w:p>
    <w:p w:rsidR="008A10BA" w:rsidRPr="00F272BD" w:rsidRDefault="006F209E" w:rsidP="00171DC6">
      <w:pPr>
        <w:pStyle w:val="a3"/>
        <w:numPr>
          <w:ilvl w:val="0"/>
          <w:numId w:val="3"/>
        </w:numPr>
        <w:bidi/>
        <w:spacing w:after="120" w:line="360" w:lineRule="auto"/>
        <w:ind w:left="357" w:hanging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 xml:space="preserve">כפל התפקידים </w:t>
      </w:r>
      <w:r w:rsidR="00925CCD" w:rsidRPr="00F272BD">
        <w:rPr>
          <w:rFonts w:cs="David" w:hint="cs"/>
          <w:sz w:val="28"/>
          <w:szCs w:val="28"/>
          <w:rtl/>
        </w:rPr>
        <w:t xml:space="preserve">האמור </w:t>
      </w:r>
      <w:r w:rsidRPr="00F272BD">
        <w:rPr>
          <w:rFonts w:cs="David" w:hint="cs"/>
          <w:sz w:val="28"/>
          <w:szCs w:val="28"/>
          <w:rtl/>
        </w:rPr>
        <w:t>מקנה לחבר הכנסת</w:t>
      </w:r>
      <w:r w:rsidR="00C67900" w:rsidRPr="00F272BD">
        <w:rPr>
          <w:rFonts w:cs="David" w:hint="cs"/>
          <w:sz w:val="28"/>
          <w:szCs w:val="28"/>
          <w:rtl/>
        </w:rPr>
        <w:t xml:space="preserve"> "מנוף לחץ" </w:t>
      </w:r>
      <w:r w:rsidRPr="00F272BD">
        <w:rPr>
          <w:rFonts w:cs="David" w:hint="cs"/>
          <w:sz w:val="28"/>
          <w:szCs w:val="28"/>
          <w:rtl/>
        </w:rPr>
        <w:t>פסול</w:t>
      </w:r>
      <w:r w:rsidR="00171DC6" w:rsidRPr="00F272BD">
        <w:rPr>
          <w:rFonts w:cs="David" w:hint="cs"/>
          <w:sz w:val="28"/>
          <w:szCs w:val="28"/>
          <w:rtl/>
        </w:rPr>
        <w:t>, ה</w:t>
      </w:r>
      <w:r w:rsidR="00EE4A72" w:rsidRPr="00F272BD">
        <w:rPr>
          <w:rFonts w:cs="David" w:hint="cs"/>
          <w:sz w:val="28"/>
          <w:szCs w:val="28"/>
          <w:rtl/>
        </w:rPr>
        <w:t>מקים את האפשרות להנאה חומרית עקיפה</w:t>
      </w:r>
      <w:r w:rsidR="00483A74" w:rsidRPr="00F272BD">
        <w:rPr>
          <w:rFonts w:cs="David" w:hint="cs"/>
          <w:sz w:val="28"/>
          <w:szCs w:val="28"/>
          <w:rtl/>
        </w:rPr>
        <w:t xml:space="preserve"> </w:t>
      </w:r>
      <w:r w:rsidR="00171DC6" w:rsidRPr="00F272BD">
        <w:rPr>
          <w:rFonts w:cs="David" w:hint="cs"/>
          <w:sz w:val="28"/>
          <w:szCs w:val="28"/>
          <w:rtl/>
        </w:rPr>
        <w:t>או לכל הפחות יוצר מראית עין כזו</w:t>
      </w:r>
      <w:r w:rsidR="000E1A2E" w:rsidRPr="00F272BD">
        <w:rPr>
          <w:rFonts w:cs="David" w:hint="cs"/>
          <w:sz w:val="28"/>
          <w:szCs w:val="28"/>
          <w:rtl/>
        </w:rPr>
        <w:t>.</w:t>
      </w:r>
    </w:p>
    <w:p w:rsidR="00F272BD" w:rsidRDefault="00F272BD" w:rsidP="00CF0A88">
      <w:pPr>
        <w:pStyle w:val="a3"/>
        <w:bidi/>
        <w:spacing w:after="120" w:line="360" w:lineRule="auto"/>
        <w:ind w:left="357"/>
        <w:contextualSpacing w:val="0"/>
        <w:jc w:val="both"/>
        <w:rPr>
          <w:rFonts w:cs="David"/>
          <w:sz w:val="28"/>
          <w:szCs w:val="28"/>
          <w:rtl/>
        </w:rPr>
      </w:pPr>
    </w:p>
    <w:p w:rsidR="00F272BD" w:rsidRDefault="00F272BD" w:rsidP="00F272BD">
      <w:pPr>
        <w:pStyle w:val="a3"/>
        <w:bidi/>
        <w:spacing w:after="120" w:line="360" w:lineRule="auto"/>
        <w:ind w:left="357"/>
        <w:contextualSpacing w:val="0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lastRenderedPageBreak/>
        <w:t>-2-</w:t>
      </w:r>
    </w:p>
    <w:p w:rsidR="00F272BD" w:rsidRDefault="00F272BD" w:rsidP="00F272BD">
      <w:pPr>
        <w:pStyle w:val="a3"/>
        <w:bidi/>
        <w:spacing w:after="120" w:line="360" w:lineRule="auto"/>
        <w:ind w:left="357"/>
        <w:contextualSpacing w:val="0"/>
        <w:jc w:val="center"/>
        <w:rPr>
          <w:rFonts w:cs="David"/>
          <w:sz w:val="28"/>
          <w:szCs w:val="28"/>
          <w:rtl/>
        </w:rPr>
      </w:pPr>
    </w:p>
    <w:p w:rsidR="006D560A" w:rsidRPr="00F272BD" w:rsidRDefault="008A10BA" w:rsidP="00F272BD">
      <w:pPr>
        <w:pStyle w:val="a3"/>
        <w:bidi/>
        <w:spacing w:after="120" w:line="360" w:lineRule="auto"/>
        <w:ind w:left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 xml:space="preserve">ועדת האתיקה </w:t>
      </w:r>
      <w:r w:rsidR="00925CCD" w:rsidRPr="00F272BD">
        <w:rPr>
          <w:rFonts w:cs="David" w:hint="cs"/>
          <w:sz w:val="28"/>
          <w:szCs w:val="28"/>
          <w:rtl/>
        </w:rPr>
        <w:t>סבורה</w:t>
      </w:r>
      <w:r w:rsidRPr="00F272BD">
        <w:rPr>
          <w:rFonts w:cs="David" w:hint="cs"/>
          <w:sz w:val="28"/>
          <w:szCs w:val="28"/>
          <w:rtl/>
        </w:rPr>
        <w:t xml:space="preserve"> </w:t>
      </w:r>
      <w:r w:rsidR="00406E1B" w:rsidRPr="00F272BD">
        <w:rPr>
          <w:rFonts w:cs="David" w:hint="cs"/>
          <w:sz w:val="28"/>
          <w:szCs w:val="28"/>
          <w:rtl/>
        </w:rPr>
        <w:t>ש</w:t>
      </w:r>
      <w:r w:rsidR="007A005A" w:rsidRPr="00F272BD">
        <w:rPr>
          <w:rFonts w:cs="David" w:hint="cs"/>
          <w:sz w:val="28"/>
          <w:szCs w:val="28"/>
          <w:rtl/>
        </w:rPr>
        <w:t xml:space="preserve">"כפל תפקידים" </w:t>
      </w:r>
      <w:r w:rsidR="007A52E4" w:rsidRPr="00F272BD">
        <w:rPr>
          <w:rFonts w:cs="David" w:hint="cs"/>
          <w:sz w:val="28"/>
          <w:szCs w:val="28"/>
          <w:rtl/>
        </w:rPr>
        <w:t>מעין זה</w:t>
      </w:r>
      <w:r w:rsidRPr="00F272BD">
        <w:rPr>
          <w:rFonts w:cs="David" w:hint="cs"/>
          <w:sz w:val="28"/>
          <w:szCs w:val="28"/>
          <w:rtl/>
        </w:rPr>
        <w:t xml:space="preserve"> פוגע בתכלית</w:t>
      </w:r>
      <w:r w:rsidR="00A31AE1" w:rsidRPr="00F272BD">
        <w:rPr>
          <w:rFonts w:cs="David" w:hint="cs"/>
          <w:sz w:val="28"/>
          <w:szCs w:val="28"/>
          <w:rtl/>
        </w:rPr>
        <w:t>ם</w:t>
      </w:r>
      <w:r w:rsidRPr="00F272BD">
        <w:rPr>
          <w:rFonts w:cs="David" w:hint="cs"/>
          <w:sz w:val="28"/>
          <w:szCs w:val="28"/>
          <w:rtl/>
        </w:rPr>
        <w:t xml:space="preserve"> </w:t>
      </w:r>
      <w:r w:rsidR="003A7EA8" w:rsidRPr="00F272BD">
        <w:rPr>
          <w:rFonts w:cs="David" w:hint="cs"/>
          <w:sz w:val="28"/>
          <w:szCs w:val="28"/>
          <w:rtl/>
        </w:rPr>
        <w:t xml:space="preserve">של </w:t>
      </w:r>
      <w:r w:rsidRPr="00F272BD">
        <w:rPr>
          <w:rFonts w:cs="David" w:hint="cs"/>
          <w:sz w:val="28"/>
          <w:szCs w:val="28"/>
          <w:rtl/>
        </w:rPr>
        <w:t xml:space="preserve">כללי האתיקה ודיני ניגוד </w:t>
      </w:r>
      <w:r w:rsidR="00A31AE1" w:rsidRPr="00F272BD">
        <w:rPr>
          <w:rFonts w:cs="David" w:hint="cs"/>
          <w:sz w:val="28"/>
          <w:szCs w:val="28"/>
          <w:rtl/>
        </w:rPr>
        <w:t>ה</w:t>
      </w:r>
      <w:r w:rsidR="00F35E7C" w:rsidRPr="00F272BD">
        <w:rPr>
          <w:rFonts w:cs="David" w:hint="cs"/>
          <w:sz w:val="28"/>
          <w:szCs w:val="28"/>
          <w:rtl/>
        </w:rPr>
        <w:t>עניינים בכנסת</w:t>
      </w:r>
      <w:r w:rsidR="00840788" w:rsidRPr="00F272BD">
        <w:rPr>
          <w:rFonts w:cs="David" w:hint="cs"/>
          <w:sz w:val="28"/>
          <w:szCs w:val="28"/>
          <w:rtl/>
        </w:rPr>
        <w:t xml:space="preserve">; </w:t>
      </w:r>
      <w:r w:rsidR="00F35E7C" w:rsidRPr="00F272BD">
        <w:rPr>
          <w:rFonts w:cs="David" w:hint="cs"/>
          <w:sz w:val="28"/>
          <w:szCs w:val="28"/>
          <w:rtl/>
        </w:rPr>
        <w:t>מפחית</w:t>
      </w:r>
      <w:r w:rsidRPr="00F272BD">
        <w:rPr>
          <w:rFonts w:cs="David" w:hint="cs"/>
          <w:sz w:val="28"/>
          <w:szCs w:val="28"/>
          <w:rtl/>
        </w:rPr>
        <w:t xml:space="preserve"> את אמון הציבור בהליך</w:t>
      </w:r>
      <w:r w:rsidR="00323116" w:rsidRPr="00F272BD">
        <w:rPr>
          <w:rFonts w:cs="David" w:hint="cs"/>
          <w:sz w:val="28"/>
          <w:szCs w:val="28"/>
          <w:rtl/>
        </w:rPr>
        <w:t xml:space="preserve"> החקיקה ובתוצריו</w:t>
      </w:r>
      <w:r w:rsidR="00840788" w:rsidRPr="00F272BD">
        <w:rPr>
          <w:rFonts w:cs="David" w:hint="cs"/>
          <w:sz w:val="28"/>
          <w:szCs w:val="28"/>
          <w:rtl/>
        </w:rPr>
        <w:t>;</w:t>
      </w:r>
      <w:r w:rsidR="00323116" w:rsidRPr="00F272BD">
        <w:rPr>
          <w:rFonts w:cs="David" w:hint="cs"/>
          <w:sz w:val="28"/>
          <w:szCs w:val="28"/>
          <w:rtl/>
        </w:rPr>
        <w:t xml:space="preserve"> ואף יש </w:t>
      </w:r>
      <w:r w:rsidR="003A7EA8" w:rsidRPr="00F272BD">
        <w:rPr>
          <w:rFonts w:cs="David" w:hint="cs"/>
          <w:sz w:val="28"/>
          <w:szCs w:val="28"/>
          <w:rtl/>
        </w:rPr>
        <w:t xml:space="preserve">בו </w:t>
      </w:r>
      <w:r w:rsidR="00323116" w:rsidRPr="00F272BD">
        <w:rPr>
          <w:rFonts w:cs="David" w:hint="cs"/>
          <w:sz w:val="28"/>
          <w:szCs w:val="28"/>
          <w:rtl/>
        </w:rPr>
        <w:t xml:space="preserve">כדי לפגוע בתדמיתם </w:t>
      </w:r>
      <w:proofErr w:type="spellStart"/>
      <w:r w:rsidR="00323116" w:rsidRPr="00F272BD">
        <w:rPr>
          <w:rFonts w:cs="David" w:hint="cs"/>
          <w:sz w:val="28"/>
          <w:szCs w:val="28"/>
          <w:rtl/>
        </w:rPr>
        <w:t>ו</w:t>
      </w:r>
      <w:r w:rsidR="00925CCD" w:rsidRPr="00F272BD">
        <w:rPr>
          <w:rFonts w:cs="David" w:hint="cs"/>
          <w:sz w:val="28"/>
          <w:szCs w:val="28"/>
          <w:rtl/>
        </w:rPr>
        <w:t>ב</w:t>
      </w:r>
      <w:r w:rsidR="00323116" w:rsidRPr="00F272BD">
        <w:rPr>
          <w:rFonts w:cs="David" w:hint="cs"/>
          <w:sz w:val="28"/>
          <w:szCs w:val="28"/>
          <w:rtl/>
        </w:rPr>
        <w:t>יושרתם</w:t>
      </w:r>
      <w:proofErr w:type="spellEnd"/>
      <w:r w:rsidR="00323116" w:rsidRPr="00F272BD">
        <w:rPr>
          <w:rFonts w:cs="David" w:hint="cs"/>
          <w:sz w:val="28"/>
          <w:szCs w:val="28"/>
          <w:rtl/>
        </w:rPr>
        <w:t xml:space="preserve"> של חברי הכנסת</w:t>
      </w:r>
      <w:r w:rsidR="00E60D8E" w:rsidRPr="00F272BD">
        <w:rPr>
          <w:rFonts w:cs="David" w:hint="cs"/>
          <w:sz w:val="28"/>
          <w:szCs w:val="28"/>
          <w:rtl/>
        </w:rPr>
        <w:t xml:space="preserve"> כקבוצה</w:t>
      </w:r>
      <w:r w:rsidR="00925CCD" w:rsidRPr="00F272BD">
        <w:rPr>
          <w:rFonts w:cs="David" w:hint="cs"/>
          <w:sz w:val="28"/>
          <w:szCs w:val="28"/>
          <w:rtl/>
        </w:rPr>
        <w:t xml:space="preserve">, שכן </w:t>
      </w:r>
      <w:r w:rsidR="00EE148C" w:rsidRPr="00F272BD">
        <w:rPr>
          <w:rFonts w:cs="David" w:hint="cs"/>
          <w:sz w:val="28"/>
          <w:szCs w:val="28"/>
          <w:rtl/>
        </w:rPr>
        <w:t>על הציבור לדעת באופן ברור שחברי הכ</w:t>
      </w:r>
      <w:r w:rsidR="006F6982" w:rsidRPr="00F272BD">
        <w:rPr>
          <w:rFonts w:cs="David" w:hint="cs"/>
          <w:sz w:val="28"/>
          <w:szCs w:val="28"/>
          <w:rtl/>
        </w:rPr>
        <w:t>נסת מעדיפים את טובת הכלל על פני</w:t>
      </w:r>
      <w:r w:rsidR="003A7EA8" w:rsidRPr="00F272BD">
        <w:rPr>
          <w:rFonts w:cs="David" w:hint="cs"/>
          <w:sz w:val="28"/>
          <w:szCs w:val="28"/>
          <w:rtl/>
        </w:rPr>
        <w:t xml:space="preserve"> טובתם האישית</w:t>
      </w:r>
      <w:r w:rsidR="00EE148C" w:rsidRPr="00F272BD">
        <w:rPr>
          <w:rFonts w:cs="David" w:hint="cs"/>
          <w:sz w:val="28"/>
          <w:szCs w:val="28"/>
          <w:rtl/>
        </w:rPr>
        <w:t>.</w:t>
      </w:r>
    </w:p>
    <w:p w:rsidR="00C67900" w:rsidRPr="00F272BD" w:rsidRDefault="00C67900" w:rsidP="000C2DD3">
      <w:pPr>
        <w:pStyle w:val="a3"/>
        <w:numPr>
          <w:ilvl w:val="0"/>
          <w:numId w:val="3"/>
        </w:numPr>
        <w:bidi/>
        <w:spacing w:after="120" w:line="360" w:lineRule="auto"/>
        <w:ind w:left="357" w:hanging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 xml:space="preserve">על כן, </w:t>
      </w:r>
      <w:r w:rsidRPr="00F272BD">
        <w:rPr>
          <w:rFonts w:cs="David" w:hint="cs"/>
          <w:b/>
          <w:bCs/>
          <w:sz w:val="28"/>
          <w:szCs w:val="28"/>
          <w:rtl/>
        </w:rPr>
        <w:t xml:space="preserve">כאשר חבר הכנסת </w:t>
      </w:r>
      <w:r w:rsidR="003A7EA8" w:rsidRPr="00F272BD">
        <w:rPr>
          <w:rFonts w:cs="David" w:hint="cs"/>
          <w:b/>
          <w:bCs/>
          <w:sz w:val="28"/>
          <w:szCs w:val="28"/>
          <w:rtl/>
        </w:rPr>
        <w:t xml:space="preserve">הוא </w:t>
      </w:r>
      <w:r w:rsidR="00F42DF7" w:rsidRPr="00F272BD">
        <w:rPr>
          <w:rFonts w:cs="David" w:hint="cs"/>
          <w:b/>
          <w:bCs/>
          <w:sz w:val="28"/>
          <w:szCs w:val="28"/>
          <w:rtl/>
        </w:rPr>
        <w:t>צד</w:t>
      </w:r>
      <w:r w:rsidRPr="00F272BD">
        <w:rPr>
          <w:rFonts w:cs="David" w:hint="cs"/>
          <w:b/>
          <w:bCs/>
          <w:sz w:val="28"/>
          <w:szCs w:val="28"/>
          <w:rtl/>
        </w:rPr>
        <w:t xml:space="preserve"> </w:t>
      </w:r>
      <w:r w:rsidR="00F42DF7" w:rsidRPr="00F272BD">
        <w:rPr>
          <w:rFonts w:cs="David" w:hint="cs"/>
          <w:b/>
          <w:bCs/>
          <w:sz w:val="28"/>
          <w:szCs w:val="28"/>
          <w:rtl/>
        </w:rPr>
        <w:t>ל</w:t>
      </w:r>
      <w:r w:rsidRPr="00F272BD">
        <w:rPr>
          <w:rFonts w:cs="David" w:hint="cs"/>
          <w:b/>
          <w:bCs/>
          <w:sz w:val="28"/>
          <w:szCs w:val="28"/>
          <w:rtl/>
        </w:rPr>
        <w:t>הליך משפטי</w:t>
      </w:r>
      <w:r w:rsidR="000E1A2E" w:rsidRPr="00F272BD">
        <w:rPr>
          <w:rFonts w:cs="David" w:hint="cs"/>
          <w:b/>
          <w:bCs/>
          <w:sz w:val="28"/>
          <w:szCs w:val="28"/>
          <w:rtl/>
        </w:rPr>
        <w:t xml:space="preserve"> </w:t>
      </w:r>
      <w:r w:rsidR="00171DC6" w:rsidRPr="00F272BD">
        <w:rPr>
          <w:rFonts w:cs="David" w:hint="cs"/>
          <w:b/>
          <w:bCs/>
          <w:sz w:val="28"/>
          <w:szCs w:val="28"/>
          <w:rtl/>
        </w:rPr>
        <w:t>מכל סוג</w:t>
      </w:r>
      <w:r w:rsidR="006F6982" w:rsidRPr="00F272BD">
        <w:rPr>
          <w:rFonts w:cs="David" w:hint="cs"/>
          <w:b/>
          <w:bCs/>
          <w:sz w:val="28"/>
          <w:szCs w:val="28"/>
          <w:rtl/>
        </w:rPr>
        <w:t>,</w:t>
      </w:r>
      <w:r w:rsidR="003A7EA8" w:rsidRPr="00F272BD">
        <w:rPr>
          <w:rFonts w:cs="David" w:hint="cs"/>
          <w:b/>
          <w:bCs/>
          <w:sz w:val="28"/>
          <w:szCs w:val="28"/>
          <w:rtl/>
        </w:rPr>
        <w:t xml:space="preserve"> </w:t>
      </w:r>
      <w:r w:rsidR="000C2DD3" w:rsidRPr="00F272BD">
        <w:rPr>
          <w:rFonts w:cs="David" w:hint="cs"/>
          <w:b/>
          <w:bCs/>
          <w:sz w:val="28"/>
          <w:szCs w:val="28"/>
          <w:rtl/>
        </w:rPr>
        <w:t>(</w:t>
      </w:r>
      <w:r w:rsidR="00753BEC" w:rsidRPr="00F272BD">
        <w:rPr>
          <w:rFonts w:cs="David" w:hint="cs"/>
          <w:b/>
          <w:bCs/>
          <w:sz w:val="28"/>
          <w:szCs w:val="28"/>
          <w:rtl/>
        </w:rPr>
        <w:t>ו</w:t>
      </w:r>
      <w:r w:rsidR="00925CCD" w:rsidRPr="00F272BD">
        <w:rPr>
          <w:rFonts w:cs="David" w:hint="cs"/>
          <w:b/>
          <w:bCs/>
          <w:sz w:val="28"/>
          <w:szCs w:val="28"/>
          <w:rtl/>
        </w:rPr>
        <w:t xml:space="preserve">דאי </w:t>
      </w:r>
      <w:r w:rsidR="000C2DD3" w:rsidRPr="00F272BD">
        <w:rPr>
          <w:rFonts w:cs="David" w:hint="cs"/>
          <w:b/>
          <w:bCs/>
          <w:sz w:val="28"/>
          <w:szCs w:val="28"/>
          <w:rtl/>
        </w:rPr>
        <w:t xml:space="preserve">כשכרוך בו </w:t>
      </w:r>
      <w:r w:rsidR="00753BEC" w:rsidRPr="00F272BD">
        <w:rPr>
          <w:rFonts w:cs="David" w:hint="cs"/>
          <w:b/>
          <w:bCs/>
          <w:sz w:val="28"/>
          <w:szCs w:val="28"/>
          <w:rtl/>
        </w:rPr>
        <w:t>סעד כספי</w:t>
      </w:r>
      <w:r w:rsidR="000C2DD3" w:rsidRPr="00F272BD">
        <w:rPr>
          <w:rFonts w:cs="David" w:hint="cs"/>
          <w:b/>
          <w:bCs/>
          <w:sz w:val="28"/>
          <w:szCs w:val="28"/>
          <w:rtl/>
        </w:rPr>
        <w:t>)</w:t>
      </w:r>
      <w:r w:rsidRPr="00F272BD">
        <w:rPr>
          <w:rFonts w:cs="David" w:hint="cs"/>
          <w:b/>
          <w:bCs/>
          <w:sz w:val="28"/>
          <w:szCs w:val="28"/>
          <w:rtl/>
        </w:rPr>
        <w:t xml:space="preserve">, </w:t>
      </w:r>
      <w:r w:rsidR="00925CCD" w:rsidRPr="00F272BD">
        <w:rPr>
          <w:rFonts w:cs="David" w:hint="cs"/>
          <w:b/>
          <w:bCs/>
          <w:sz w:val="28"/>
          <w:szCs w:val="28"/>
          <w:rtl/>
        </w:rPr>
        <w:t xml:space="preserve">מול גוף מסוים, </w:t>
      </w:r>
      <w:r w:rsidRPr="00F272BD">
        <w:rPr>
          <w:rFonts w:cs="David" w:hint="cs"/>
          <w:b/>
          <w:bCs/>
          <w:sz w:val="28"/>
          <w:szCs w:val="28"/>
          <w:rtl/>
        </w:rPr>
        <w:t xml:space="preserve">קמה לו  חזקת ניגוד עניינים ביחס לאותו גוף, מעצם </w:t>
      </w:r>
      <w:r w:rsidR="00E67F4E" w:rsidRPr="00F272BD">
        <w:rPr>
          <w:rFonts w:cs="David" w:hint="cs"/>
          <w:b/>
          <w:bCs/>
          <w:sz w:val="28"/>
          <w:szCs w:val="28"/>
          <w:rtl/>
        </w:rPr>
        <w:t>קיומו של כפל התפקידים</w:t>
      </w:r>
      <w:r w:rsidRPr="00F272BD">
        <w:rPr>
          <w:rFonts w:cs="David" w:hint="cs"/>
          <w:b/>
          <w:bCs/>
          <w:sz w:val="28"/>
          <w:szCs w:val="28"/>
          <w:rtl/>
        </w:rPr>
        <w:t xml:space="preserve">. חזקה זו חלה על כלל חברי הכנסת, </w:t>
      </w:r>
      <w:r w:rsidR="00925CCD" w:rsidRPr="00F272BD">
        <w:rPr>
          <w:rFonts w:cs="David" w:hint="cs"/>
          <w:b/>
          <w:bCs/>
          <w:sz w:val="28"/>
          <w:szCs w:val="28"/>
          <w:rtl/>
        </w:rPr>
        <w:t>ומ</w:t>
      </w:r>
      <w:r w:rsidRPr="00F272BD">
        <w:rPr>
          <w:rFonts w:cs="David" w:hint="cs"/>
          <w:b/>
          <w:bCs/>
          <w:sz w:val="28"/>
          <w:szCs w:val="28"/>
          <w:rtl/>
        </w:rPr>
        <w:t>קל וחומר שעל יושבי ראש ועדות.</w:t>
      </w:r>
    </w:p>
    <w:p w:rsidR="00526E44" w:rsidRPr="00F272BD" w:rsidRDefault="00C67900" w:rsidP="00EE4A72">
      <w:pPr>
        <w:pStyle w:val="a3"/>
        <w:numPr>
          <w:ilvl w:val="0"/>
          <w:numId w:val="3"/>
        </w:numPr>
        <w:bidi/>
        <w:spacing w:after="120" w:line="360" w:lineRule="auto"/>
        <w:ind w:left="357" w:hanging="357"/>
        <w:contextualSpacing w:val="0"/>
        <w:jc w:val="both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>יודגש כי מדובר בחזקה בלבד ויש לבחון כל מקרה בנסיבותיו הפרטניות, הן מצד פרטי הפעולה הפרלמנטרית המתבקשת</w:t>
      </w:r>
      <w:r w:rsidR="0024102F" w:rsidRPr="00F272BD">
        <w:rPr>
          <w:rFonts w:cs="David" w:hint="cs"/>
          <w:sz w:val="28"/>
          <w:szCs w:val="28"/>
          <w:rtl/>
        </w:rPr>
        <w:t xml:space="preserve"> (</w:t>
      </w:r>
      <w:r w:rsidR="00EE4A72" w:rsidRPr="00F272BD">
        <w:rPr>
          <w:rFonts w:cs="David" w:hint="cs"/>
          <w:sz w:val="28"/>
          <w:szCs w:val="28"/>
          <w:rtl/>
        </w:rPr>
        <w:t xml:space="preserve">מהות הצעת החוק ותחולתה, </w:t>
      </w:r>
      <w:r w:rsidR="0024102F" w:rsidRPr="00F272BD">
        <w:rPr>
          <w:rFonts w:cs="David" w:hint="cs"/>
          <w:sz w:val="28"/>
          <w:szCs w:val="28"/>
          <w:rtl/>
        </w:rPr>
        <w:t>וחלות מבחן גודל הקבוצה)</w:t>
      </w:r>
      <w:r w:rsidRPr="00F272BD">
        <w:rPr>
          <w:rFonts w:cs="David" w:hint="cs"/>
          <w:sz w:val="28"/>
          <w:szCs w:val="28"/>
          <w:rtl/>
        </w:rPr>
        <w:t xml:space="preserve"> והן מצד ההליך המשפטי</w:t>
      </w:r>
      <w:r w:rsidR="00E70CFC" w:rsidRPr="00F272BD">
        <w:rPr>
          <w:rFonts w:cs="David" w:hint="cs"/>
          <w:sz w:val="28"/>
          <w:szCs w:val="28"/>
          <w:rtl/>
        </w:rPr>
        <w:t xml:space="preserve"> (האם חבר הכנסת חלק מקבוצה רחבה של תובעים למשל)</w:t>
      </w:r>
      <w:r w:rsidR="00406E1B" w:rsidRPr="00F272BD">
        <w:rPr>
          <w:rFonts w:cs="David" w:hint="cs"/>
          <w:sz w:val="28"/>
          <w:szCs w:val="28"/>
          <w:rtl/>
        </w:rPr>
        <w:t>,</w:t>
      </w:r>
      <w:r w:rsidR="00E70CFC" w:rsidRPr="00F272BD">
        <w:rPr>
          <w:rFonts w:cs="David" w:hint="cs"/>
          <w:sz w:val="28"/>
          <w:szCs w:val="28"/>
          <w:rtl/>
        </w:rPr>
        <w:t xml:space="preserve"> </w:t>
      </w:r>
      <w:r w:rsidRPr="00F272BD">
        <w:rPr>
          <w:rFonts w:cs="David" w:hint="cs"/>
          <w:sz w:val="28"/>
          <w:szCs w:val="28"/>
          <w:rtl/>
        </w:rPr>
        <w:t>נסיבותיו ואופיו.</w:t>
      </w:r>
      <w:r w:rsidR="001B1054" w:rsidRPr="00F272BD">
        <w:rPr>
          <w:rFonts w:cs="David" w:hint="cs"/>
          <w:sz w:val="28"/>
          <w:szCs w:val="28"/>
          <w:rtl/>
        </w:rPr>
        <w:t xml:space="preserve"> </w:t>
      </w:r>
      <w:r w:rsidR="00E70CFC" w:rsidRPr="00F272BD">
        <w:rPr>
          <w:rFonts w:cs="David" w:hint="cs"/>
          <w:sz w:val="28"/>
          <w:szCs w:val="28"/>
          <w:rtl/>
        </w:rPr>
        <w:t>בכל מקרה לצד האיסור</w:t>
      </w:r>
      <w:r w:rsidR="00E67F4E" w:rsidRPr="00F272BD">
        <w:rPr>
          <w:rFonts w:cs="David" w:hint="cs"/>
          <w:sz w:val="28"/>
          <w:szCs w:val="28"/>
          <w:rtl/>
        </w:rPr>
        <w:t xml:space="preserve"> ליזום פעולות פרלמנטריות</w:t>
      </w:r>
      <w:r w:rsidR="00E70CFC" w:rsidRPr="00F272BD">
        <w:rPr>
          <w:rFonts w:cs="David" w:hint="cs"/>
          <w:sz w:val="28"/>
          <w:szCs w:val="28"/>
          <w:rtl/>
        </w:rPr>
        <w:t>, חבר הכנסת רשאי</w:t>
      </w:r>
      <w:r w:rsidR="00E67F4E" w:rsidRPr="00F272BD">
        <w:rPr>
          <w:rFonts w:cs="David" w:hint="cs"/>
          <w:sz w:val="28"/>
          <w:szCs w:val="28"/>
          <w:rtl/>
        </w:rPr>
        <w:t xml:space="preserve"> להשתתף בדיון לאחר גילוי נאות וזכותו להצביע במליאה שמורה.</w:t>
      </w:r>
    </w:p>
    <w:p w:rsidR="00947C67" w:rsidRDefault="00947C67" w:rsidP="00947C67">
      <w:pPr>
        <w:pStyle w:val="a3"/>
        <w:bidi/>
        <w:spacing w:after="120" w:line="360" w:lineRule="auto"/>
        <w:ind w:left="357"/>
        <w:contextualSpacing w:val="0"/>
        <w:jc w:val="both"/>
        <w:rPr>
          <w:rFonts w:cs="David"/>
          <w:sz w:val="28"/>
          <w:szCs w:val="28"/>
          <w:rtl/>
        </w:rPr>
      </w:pPr>
    </w:p>
    <w:p w:rsidR="00F272BD" w:rsidRDefault="00F272BD" w:rsidP="00F272BD">
      <w:pPr>
        <w:pStyle w:val="a3"/>
        <w:bidi/>
        <w:spacing w:after="120" w:line="360" w:lineRule="auto"/>
        <w:ind w:left="357"/>
        <w:contextualSpacing w:val="0"/>
        <w:jc w:val="both"/>
        <w:rPr>
          <w:rFonts w:cs="David"/>
          <w:sz w:val="28"/>
          <w:szCs w:val="28"/>
          <w:rtl/>
        </w:rPr>
      </w:pPr>
    </w:p>
    <w:p w:rsidR="00F272BD" w:rsidRPr="00F272BD" w:rsidRDefault="00F272BD" w:rsidP="00F272BD">
      <w:pPr>
        <w:pStyle w:val="a3"/>
        <w:bidi/>
        <w:spacing w:after="120" w:line="360" w:lineRule="auto"/>
        <w:ind w:left="357"/>
        <w:contextualSpacing w:val="0"/>
        <w:jc w:val="both"/>
        <w:rPr>
          <w:rFonts w:cs="David"/>
          <w:sz w:val="28"/>
          <w:szCs w:val="28"/>
        </w:rPr>
      </w:pPr>
    </w:p>
    <w:p w:rsidR="00526E44" w:rsidRPr="00F272BD" w:rsidRDefault="00526E44" w:rsidP="00526E44">
      <w:pPr>
        <w:bidi/>
        <w:spacing w:after="120" w:line="240" w:lineRule="auto"/>
        <w:ind w:left="5040"/>
        <w:contextualSpacing/>
        <w:jc w:val="center"/>
        <w:rPr>
          <w:rFonts w:cs="David"/>
          <w:sz w:val="28"/>
          <w:szCs w:val="28"/>
          <w:rtl/>
        </w:rPr>
      </w:pPr>
      <w:r w:rsidRPr="00F272BD">
        <w:rPr>
          <w:rFonts w:cs="David" w:hint="cs"/>
          <w:sz w:val="28"/>
          <w:szCs w:val="28"/>
          <w:rtl/>
        </w:rPr>
        <w:t>_________________</w:t>
      </w:r>
    </w:p>
    <w:p w:rsidR="00526E44" w:rsidRPr="00F272BD" w:rsidRDefault="00526E44" w:rsidP="00526E44">
      <w:pPr>
        <w:bidi/>
        <w:spacing w:after="120" w:line="240" w:lineRule="auto"/>
        <w:ind w:left="5040"/>
        <w:contextualSpacing/>
        <w:jc w:val="center"/>
        <w:rPr>
          <w:rFonts w:cs="David"/>
          <w:sz w:val="28"/>
          <w:szCs w:val="28"/>
          <w:rtl/>
        </w:rPr>
      </w:pPr>
      <w:r w:rsidRPr="00F272BD">
        <w:rPr>
          <w:rFonts w:cs="David" w:hint="cs"/>
          <w:sz w:val="28"/>
          <w:szCs w:val="28"/>
          <w:rtl/>
        </w:rPr>
        <w:t>חבר הכנסת ינון אזולאי</w:t>
      </w:r>
    </w:p>
    <w:p w:rsidR="00526E44" w:rsidRPr="00F272BD" w:rsidRDefault="00526E44" w:rsidP="00526E44">
      <w:pPr>
        <w:bidi/>
        <w:spacing w:after="120" w:line="240" w:lineRule="auto"/>
        <w:ind w:left="5040"/>
        <w:contextualSpacing/>
        <w:jc w:val="center"/>
        <w:rPr>
          <w:rFonts w:cs="David"/>
          <w:sz w:val="28"/>
          <w:szCs w:val="28"/>
        </w:rPr>
      </w:pPr>
      <w:r w:rsidRPr="00F272BD">
        <w:rPr>
          <w:rFonts w:cs="David" w:hint="cs"/>
          <w:sz w:val="28"/>
          <w:szCs w:val="28"/>
          <w:rtl/>
        </w:rPr>
        <w:t>יושב ראש ועדת האתיקה</w:t>
      </w:r>
    </w:p>
    <w:sectPr w:rsidR="00526E44" w:rsidRPr="00F272BD" w:rsidSect="00947C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17B" w:rsidRDefault="0062517B" w:rsidP="00C55F1A">
      <w:pPr>
        <w:spacing w:after="0" w:line="240" w:lineRule="auto"/>
      </w:pPr>
      <w:r>
        <w:separator/>
      </w:r>
    </w:p>
  </w:endnote>
  <w:endnote w:type="continuationSeparator" w:id="0">
    <w:p w:rsidR="0062517B" w:rsidRDefault="0062517B" w:rsidP="00C5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17B" w:rsidRDefault="0062517B" w:rsidP="00C55F1A">
      <w:pPr>
        <w:spacing w:after="0" w:line="240" w:lineRule="auto"/>
      </w:pPr>
      <w:r>
        <w:separator/>
      </w:r>
    </w:p>
  </w:footnote>
  <w:footnote w:type="continuationSeparator" w:id="0">
    <w:p w:rsidR="0062517B" w:rsidRDefault="0062517B" w:rsidP="00C5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1A" w:rsidRDefault="00C55F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74BF2"/>
    <w:multiLevelType w:val="hybridMultilevel"/>
    <w:tmpl w:val="6A1C5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D67B9"/>
    <w:multiLevelType w:val="hybridMultilevel"/>
    <w:tmpl w:val="6B005B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ABD201C4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DA1E47"/>
    <w:multiLevelType w:val="hybridMultilevel"/>
    <w:tmpl w:val="8F565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0663C"/>
    <w:multiLevelType w:val="hybridMultilevel"/>
    <w:tmpl w:val="25BAAFBA"/>
    <w:lvl w:ilvl="0" w:tplc="370E6528">
      <w:numFmt w:val="bullet"/>
      <w:lvlText w:val="-"/>
      <w:lvlJc w:val="left"/>
      <w:pPr>
        <w:ind w:left="717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C5"/>
    <w:rsid w:val="00063055"/>
    <w:rsid w:val="00094B05"/>
    <w:rsid w:val="000C2DD3"/>
    <w:rsid w:val="000D12D1"/>
    <w:rsid w:val="000E1A2E"/>
    <w:rsid w:val="00151791"/>
    <w:rsid w:val="00171DC6"/>
    <w:rsid w:val="001B1054"/>
    <w:rsid w:val="001B3F6A"/>
    <w:rsid w:val="00205502"/>
    <w:rsid w:val="00213622"/>
    <w:rsid w:val="0024102F"/>
    <w:rsid w:val="0025523D"/>
    <w:rsid w:val="002947A1"/>
    <w:rsid w:val="002A1FD7"/>
    <w:rsid w:val="002D19D9"/>
    <w:rsid w:val="00323116"/>
    <w:rsid w:val="003A7EA8"/>
    <w:rsid w:val="00406E1B"/>
    <w:rsid w:val="00483A74"/>
    <w:rsid w:val="004A0707"/>
    <w:rsid w:val="00521C97"/>
    <w:rsid w:val="00526E44"/>
    <w:rsid w:val="005356BC"/>
    <w:rsid w:val="005364A0"/>
    <w:rsid w:val="0059162D"/>
    <w:rsid w:val="005B03C6"/>
    <w:rsid w:val="005B0C41"/>
    <w:rsid w:val="005D43C5"/>
    <w:rsid w:val="005E0D1E"/>
    <w:rsid w:val="0062517B"/>
    <w:rsid w:val="00641813"/>
    <w:rsid w:val="00641CFE"/>
    <w:rsid w:val="006D560A"/>
    <w:rsid w:val="006E18FA"/>
    <w:rsid w:val="006F154F"/>
    <w:rsid w:val="006F209E"/>
    <w:rsid w:val="006F6982"/>
    <w:rsid w:val="0073579A"/>
    <w:rsid w:val="00743801"/>
    <w:rsid w:val="00753BEC"/>
    <w:rsid w:val="00766EA3"/>
    <w:rsid w:val="007A005A"/>
    <w:rsid w:val="007A52E4"/>
    <w:rsid w:val="007A6DFF"/>
    <w:rsid w:val="007C3CD7"/>
    <w:rsid w:val="00840788"/>
    <w:rsid w:val="008561C1"/>
    <w:rsid w:val="00864FE1"/>
    <w:rsid w:val="00873C8A"/>
    <w:rsid w:val="00880889"/>
    <w:rsid w:val="008A10BA"/>
    <w:rsid w:val="008A2626"/>
    <w:rsid w:val="008D4B00"/>
    <w:rsid w:val="00925CCD"/>
    <w:rsid w:val="009327C6"/>
    <w:rsid w:val="00947C67"/>
    <w:rsid w:val="0095641A"/>
    <w:rsid w:val="00967DAD"/>
    <w:rsid w:val="009B5A4A"/>
    <w:rsid w:val="009C78C3"/>
    <w:rsid w:val="00A31AE1"/>
    <w:rsid w:val="00AB0717"/>
    <w:rsid w:val="00AF5C95"/>
    <w:rsid w:val="00B523ED"/>
    <w:rsid w:val="00B9773B"/>
    <w:rsid w:val="00BC246F"/>
    <w:rsid w:val="00BC3C8D"/>
    <w:rsid w:val="00BE4424"/>
    <w:rsid w:val="00BF1695"/>
    <w:rsid w:val="00C2383F"/>
    <w:rsid w:val="00C55F1A"/>
    <w:rsid w:val="00C63383"/>
    <w:rsid w:val="00C67900"/>
    <w:rsid w:val="00CD7137"/>
    <w:rsid w:val="00CF0A88"/>
    <w:rsid w:val="00D161A8"/>
    <w:rsid w:val="00D300FA"/>
    <w:rsid w:val="00D82090"/>
    <w:rsid w:val="00D83E5C"/>
    <w:rsid w:val="00D90110"/>
    <w:rsid w:val="00DC0079"/>
    <w:rsid w:val="00DC1C7C"/>
    <w:rsid w:val="00E60D8E"/>
    <w:rsid w:val="00E67F4E"/>
    <w:rsid w:val="00E70CFC"/>
    <w:rsid w:val="00E846BF"/>
    <w:rsid w:val="00E85C0C"/>
    <w:rsid w:val="00EA4109"/>
    <w:rsid w:val="00EB409E"/>
    <w:rsid w:val="00EE148C"/>
    <w:rsid w:val="00EE4A72"/>
    <w:rsid w:val="00F272BD"/>
    <w:rsid w:val="00F35E7C"/>
    <w:rsid w:val="00F42DF7"/>
    <w:rsid w:val="00F7724B"/>
    <w:rsid w:val="00F9198F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382C1D-5D04-45CE-AEE8-41C022B7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2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5F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55F1A"/>
  </w:style>
  <w:style w:type="paragraph" w:styleId="a6">
    <w:name w:val="footer"/>
    <w:basedOn w:val="a"/>
    <w:link w:val="a7"/>
    <w:uiPriority w:val="99"/>
    <w:unhideWhenUsed/>
    <w:rsid w:val="00C55F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55F1A"/>
  </w:style>
  <w:style w:type="paragraph" w:styleId="a8">
    <w:name w:val="Balloon Text"/>
    <w:basedOn w:val="a"/>
    <w:link w:val="a9"/>
    <w:uiPriority w:val="99"/>
    <w:semiHidden/>
    <w:unhideWhenUsed/>
    <w:rsid w:val="00E70CF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70CF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286872-8D92-4AE3-B0EE-E79DA30675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2117B-4AAA-48F3-92E1-86CE5FECE5DF}"/>
</file>

<file path=customXml/itemProps3.xml><?xml version="1.0" encoding="utf-8"?>
<ds:datastoreItem xmlns:ds="http://schemas.openxmlformats.org/officeDocument/2006/customXml" ds:itemID="{ECD14CC2-A3C4-49BD-814C-7586A22236DA}"/>
</file>

<file path=customXml/itemProps4.xml><?xml version="1.0" encoding="utf-8"?>
<ds:datastoreItem xmlns:ds="http://schemas.openxmlformats.org/officeDocument/2006/customXml" ds:itemID="{16D71200-D193-49EC-B0DC-B4C3B7234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וולהיים</dc:creator>
  <cp:keywords/>
  <dc:description/>
  <cp:lastModifiedBy>דנה הרש</cp:lastModifiedBy>
  <cp:revision>2</cp:revision>
  <cp:lastPrinted>2023-07-30T06:29:00Z</cp:lastPrinted>
  <dcterms:created xsi:type="dcterms:W3CDTF">2023-07-30T09:43:00Z</dcterms:created>
  <dcterms:modified xsi:type="dcterms:W3CDTF">2023-07-30T09:43:00Z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2209468</vt:r8>
  </property>
</Properties>
</file>