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FD3" w:rsidRPr="009076C5" w:rsidRDefault="00DE5C98" w:rsidP="00651567">
      <w:pPr>
        <w:tabs>
          <w:tab w:val="left" w:pos="340"/>
        </w:tabs>
        <w:spacing w:after="0" w:line="360" w:lineRule="auto"/>
        <w:jc w:val="right"/>
        <w:rPr>
          <w:rFonts w:cs="David"/>
          <w:b/>
          <w:bCs/>
          <w:sz w:val="24"/>
          <w:szCs w:val="24"/>
          <w:u w:val="single"/>
          <w:rtl/>
        </w:rPr>
      </w:pPr>
      <w:r w:rsidRPr="009076C5">
        <w:rPr>
          <w:rFonts w:cs="David" w:hint="cs"/>
          <w:b/>
          <w:bCs/>
          <w:sz w:val="24"/>
          <w:szCs w:val="24"/>
          <w:u w:val="single"/>
          <w:rtl/>
        </w:rPr>
        <w:t xml:space="preserve">החלטה מס' </w:t>
      </w:r>
      <w:r w:rsidR="00651567">
        <w:rPr>
          <w:rFonts w:cs="David" w:hint="cs"/>
          <w:b/>
          <w:bCs/>
          <w:sz w:val="24"/>
          <w:szCs w:val="24"/>
          <w:u w:val="single"/>
          <w:rtl/>
        </w:rPr>
        <w:t>3</w:t>
      </w:r>
      <w:r w:rsidR="00F6385E">
        <w:rPr>
          <w:rFonts w:cs="David" w:hint="cs"/>
          <w:b/>
          <w:bCs/>
          <w:sz w:val="24"/>
          <w:szCs w:val="24"/>
          <w:u w:val="single"/>
          <w:rtl/>
        </w:rPr>
        <w:t>/</w:t>
      </w:r>
      <w:r w:rsidRPr="009076C5">
        <w:rPr>
          <w:rFonts w:cs="David" w:hint="cs"/>
          <w:b/>
          <w:bCs/>
          <w:sz w:val="24"/>
          <w:szCs w:val="24"/>
          <w:u w:val="single"/>
          <w:rtl/>
        </w:rPr>
        <w:t>25</w:t>
      </w:r>
    </w:p>
    <w:p w:rsidR="00DE5C98" w:rsidRDefault="00DE5C98" w:rsidP="00DE5C98">
      <w:pPr>
        <w:tabs>
          <w:tab w:val="left" w:pos="340"/>
        </w:tabs>
        <w:spacing w:after="0" w:line="360" w:lineRule="auto"/>
        <w:jc w:val="center"/>
        <w:rPr>
          <w:rFonts w:cs="David"/>
          <w:b/>
          <w:bCs/>
          <w:sz w:val="26"/>
          <w:szCs w:val="26"/>
          <w:rtl/>
        </w:rPr>
      </w:pPr>
    </w:p>
    <w:p w:rsidR="00DE5C98" w:rsidRPr="00DE5C98" w:rsidRDefault="00DE5C98" w:rsidP="00CB4EA6">
      <w:pPr>
        <w:tabs>
          <w:tab w:val="left" w:pos="340"/>
        </w:tabs>
        <w:spacing w:after="0" w:line="240" w:lineRule="auto"/>
        <w:jc w:val="center"/>
        <w:rPr>
          <w:rFonts w:cs="David"/>
          <w:b/>
          <w:bCs/>
          <w:sz w:val="26"/>
          <w:szCs w:val="26"/>
          <w:rtl/>
        </w:rPr>
      </w:pPr>
      <w:r w:rsidRPr="00DE5C98">
        <w:rPr>
          <w:rFonts w:cs="David" w:hint="cs"/>
          <w:b/>
          <w:bCs/>
          <w:sz w:val="26"/>
          <w:szCs w:val="26"/>
          <w:rtl/>
        </w:rPr>
        <w:t>החלטת ועדת האתיקה</w:t>
      </w:r>
    </w:p>
    <w:p w:rsidR="00DE5C98" w:rsidRPr="00DE5C98" w:rsidRDefault="00DE5C98" w:rsidP="001A26B0">
      <w:pPr>
        <w:tabs>
          <w:tab w:val="left" w:pos="340"/>
        </w:tabs>
        <w:spacing w:after="0" w:line="240" w:lineRule="auto"/>
        <w:jc w:val="center"/>
        <w:rPr>
          <w:rFonts w:cs="David"/>
          <w:b/>
          <w:bCs/>
          <w:sz w:val="26"/>
          <w:szCs w:val="26"/>
          <w:u w:val="single"/>
          <w:rtl/>
        </w:rPr>
      </w:pPr>
      <w:bookmarkStart w:id="0" w:name="_GoBack"/>
      <w:r w:rsidRPr="00DE5C98">
        <w:rPr>
          <w:rFonts w:cs="David" w:hint="cs"/>
          <w:b/>
          <w:bCs/>
          <w:sz w:val="26"/>
          <w:szCs w:val="26"/>
          <w:u w:val="single"/>
          <w:rtl/>
        </w:rPr>
        <w:t xml:space="preserve">בקובלנות נגד חברי הכנסת יוראי להב הרצנו, ולדימיר בליאק ושלי מירון </w:t>
      </w:r>
      <w:bookmarkEnd w:id="0"/>
      <w:r>
        <w:rPr>
          <w:rFonts w:cs="David"/>
          <w:b/>
          <w:bCs/>
          <w:sz w:val="26"/>
          <w:szCs w:val="26"/>
          <w:u w:val="single"/>
          <w:rtl/>
        </w:rPr>
        <w:br/>
      </w:r>
      <w:r w:rsidRPr="00DE5C98">
        <w:rPr>
          <w:rFonts w:cs="David" w:hint="cs"/>
          <w:b/>
          <w:bCs/>
          <w:sz w:val="26"/>
          <w:szCs w:val="26"/>
          <w:u w:val="single"/>
          <w:rtl/>
        </w:rPr>
        <w:t>בשל התנהגותם בישיבת ועדת החוקה, חוק ומשפט</w:t>
      </w:r>
    </w:p>
    <w:p w:rsidR="00DE5C98" w:rsidRPr="001A26B0" w:rsidRDefault="00DE5C98" w:rsidP="001A26B0">
      <w:pPr>
        <w:tabs>
          <w:tab w:val="left" w:pos="340"/>
        </w:tabs>
        <w:spacing w:after="0" w:line="240" w:lineRule="auto"/>
        <w:jc w:val="center"/>
        <w:rPr>
          <w:rFonts w:cs="David"/>
          <w:sz w:val="24"/>
          <w:szCs w:val="24"/>
          <w:rtl/>
        </w:rPr>
      </w:pPr>
      <w:r w:rsidRPr="001A26B0">
        <w:rPr>
          <w:rFonts w:cs="David" w:hint="cs"/>
          <w:sz w:val="24"/>
          <w:szCs w:val="24"/>
          <w:rtl/>
        </w:rPr>
        <w:t xml:space="preserve">מיום י"ב באדר התשפ"ג </w:t>
      </w:r>
      <w:r w:rsidRPr="001A26B0">
        <w:rPr>
          <w:rFonts w:cs="David"/>
          <w:sz w:val="24"/>
          <w:szCs w:val="24"/>
          <w:rtl/>
        </w:rPr>
        <w:t>–</w:t>
      </w:r>
      <w:r w:rsidRPr="001A26B0">
        <w:rPr>
          <w:rFonts w:cs="David" w:hint="cs"/>
          <w:sz w:val="24"/>
          <w:szCs w:val="24"/>
          <w:rtl/>
        </w:rPr>
        <w:t xml:space="preserve"> 5 במרץ 2023</w:t>
      </w:r>
    </w:p>
    <w:p w:rsidR="00DE5C98" w:rsidRDefault="00DE5C98" w:rsidP="00DE5C98">
      <w:pPr>
        <w:tabs>
          <w:tab w:val="left" w:pos="340"/>
        </w:tabs>
        <w:spacing w:after="0" w:line="360" w:lineRule="auto"/>
        <w:jc w:val="both"/>
        <w:rPr>
          <w:rFonts w:cs="David"/>
          <w:sz w:val="24"/>
          <w:szCs w:val="24"/>
          <w:rtl/>
        </w:rPr>
      </w:pPr>
    </w:p>
    <w:p w:rsidR="00DE5C98" w:rsidRPr="00DE5C98" w:rsidRDefault="00DF6AFE" w:rsidP="00B358F3">
      <w:pPr>
        <w:tabs>
          <w:tab w:val="left" w:pos="340"/>
        </w:tabs>
        <w:spacing w:after="120" w:line="360" w:lineRule="auto"/>
        <w:jc w:val="both"/>
        <w:rPr>
          <w:rFonts w:cs="David"/>
          <w:b/>
          <w:bCs/>
          <w:sz w:val="24"/>
          <w:szCs w:val="24"/>
          <w:u w:val="single"/>
          <w:rtl/>
        </w:rPr>
      </w:pPr>
      <w:r>
        <w:rPr>
          <w:rFonts w:cs="David" w:hint="cs"/>
          <w:b/>
          <w:bCs/>
          <w:sz w:val="24"/>
          <w:szCs w:val="24"/>
          <w:u w:val="single"/>
          <w:rtl/>
        </w:rPr>
        <w:t>פירוט הקובלנות</w:t>
      </w:r>
    </w:p>
    <w:p w:rsidR="00DE5C98" w:rsidRDefault="002419D0" w:rsidP="00B358F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מספר אזרחים פנו לוועדת האתיקה בקובלנות נגד חברי הכנסת יוראי להב הרצנו, ולדימיר בליאק ושלי מירון בקשר להתנהגותם של חברי הכנסת בישיבת ועדת החוקה, חוק ומשפט ביום 13.2.2023. </w:t>
      </w:r>
      <w:r w:rsidR="00E052AB">
        <w:rPr>
          <w:rFonts w:cs="David" w:hint="cs"/>
          <w:sz w:val="24"/>
          <w:szCs w:val="24"/>
          <w:rtl/>
        </w:rPr>
        <w:t>במהלך הישיבה</w:t>
      </w:r>
      <w:r>
        <w:rPr>
          <w:rFonts w:cs="David" w:hint="cs"/>
          <w:sz w:val="24"/>
          <w:szCs w:val="24"/>
          <w:rtl/>
        </w:rPr>
        <w:t>, חברי הכנסת קטעו את מהלך הדיונים הסדיר תוך שקפצו אל מעבר לשולחן הוועדה, והתנהלו באופן שאינו מכבד אף כלפי סדרני משמר הכנסת.</w:t>
      </w:r>
    </w:p>
    <w:p w:rsidR="002419D0" w:rsidRDefault="002419D0" w:rsidP="00B358F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לטענת הקובלים,</w:t>
      </w:r>
      <w:r w:rsidR="0095169B">
        <w:rPr>
          <w:rFonts w:cs="David" w:hint="cs"/>
          <w:sz w:val="24"/>
          <w:szCs w:val="24"/>
          <w:rtl/>
        </w:rPr>
        <w:t xml:space="preserve"> אנשים מן הציבור,</w:t>
      </w:r>
      <w:r>
        <w:rPr>
          <w:rFonts w:cs="David" w:hint="cs"/>
          <w:sz w:val="24"/>
          <w:szCs w:val="24"/>
          <w:rtl/>
        </w:rPr>
        <w:t xml:space="preserve"> </w:t>
      </w:r>
      <w:r w:rsidR="0095169B">
        <w:rPr>
          <w:rFonts w:cs="David" w:hint="cs"/>
          <w:sz w:val="24"/>
          <w:szCs w:val="24"/>
          <w:rtl/>
        </w:rPr>
        <w:t xml:space="preserve">"לא יעלה על הדעת שחברים בכנסת ישראל יתנהלו באופן המבזה את בית הנבחרים"; "נחצו קווים אדומים"; "לצידי ישב אחייני בן השמונה שנדהם ונפחד ותמה למה האיש הזה רוצה להכות". </w:t>
      </w:r>
    </w:p>
    <w:p w:rsidR="001A6D7A" w:rsidRPr="00DE5C98" w:rsidRDefault="001A6D7A" w:rsidP="00B358F3">
      <w:pPr>
        <w:pStyle w:val="a0"/>
        <w:numPr>
          <w:ilvl w:val="0"/>
          <w:numId w:val="11"/>
        </w:numPr>
        <w:tabs>
          <w:tab w:val="left" w:pos="340"/>
        </w:tabs>
        <w:spacing w:after="120" w:line="360" w:lineRule="auto"/>
        <w:ind w:left="360"/>
        <w:contextualSpacing w:val="0"/>
        <w:jc w:val="both"/>
        <w:rPr>
          <w:rFonts w:cs="David"/>
          <w:sz w:val="24"/>
          <w:szCs w:val="24"/>
          <w:rtl/>
        </w:rPr>
      </w:pPr>
      <w:r>
        <w:rPr>
          <w:rFonts w:cs="David" w:hint="cs"/>
          <w:sz w:val="24"/>
          <w:szCs w:val="24"/>
          <w:rtl/>
        </w:rPr>
        <w:t>האירוע המדובר אף קיבל ביטוי תקשורתי נרחב ברחבי הארץ במשך מספר ימים.</w:t>
      </w:r>
    </w:p>
    <w:p w:rsidR="00D63838" w:rsidRDefault="00D63838" w:rsidP="00B358F3">
      <w:pPr>
        <w:tabs>
          <w:tab w:val="left" w:pos="340"/>
        </w:tabs>
        <w:spacing w:after="120" w:line="360" w:lineRule="auto"/>
        <w:jc w:val="both"/>
        <w:rPr>
          <w:rFonts w:cs="David"/>
          <w:b/>
          <w:bCs/>
          <w:sz w:val="24"/>
          <w:szCs w:val="24"/>
          <w:u w:val="single"/>
          <w:rtl/>
        </w:rPr>
      </w:pPr>
    </w:p>
    <w:p w:rsidR="00DE5C98" w:rsidRPr="00D63838" w:rsidRDefault="00D63838" w:rsidP="00B358F3">
      <w:pPr>
        <w:tabs>
          <w:tab w:val="left" w:pos="340"/>
        </w:tabs>
        <w:spacing w:after="120" w:line="360" w:lineRule="auto"/>
        <w:jc w:val="both"/>
        <w:rPr>
          <w:rFonts w:cs="David"/>
          <w:b/>
          <w:bCs/>
          <w:sz w:val="24"/>
          <w:szCs w:val="24"/>
          <w:u w:val="single"/>
          <w:rtl/>
        </w:rPr>
      </w:pPr>
      <w:r>
        <w:rPr>
          <w:rFonts w:cs="David" w:hint="cs"/>
          <w:b/>
          <w:bCs/>
          <w:sz w:val="24"/>
          <w:szCs w:val="24"/>
          <w:u w:val="single"/>
          <w:rtl/>
        </w:rPr>
        <w:t>העובדות</w:t>
      </w:r>
    </w:p>
    <w:p w:rsidR="00D63838" w:rsidRDefault="00D63838" w:rsidP="00B358F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על סדר יומה של הוועדה </w:t>
      </w:r>
      <w:r w:rsidR="00731002">
        <w:rPr>
          <w:rFonts w:cs="David" w:hint="cs"/>
          <w:sz w:val="24"/>
          <w:szCs w:val="24"/>
          <w:rtl/>
        </w:rPr>
        <w:t xml:space="preserve">ביום 13.2.2023 </w:t>
      </w:r>
      <w:r>
        <w:rPr>
          <w:rFonts w:cs="David" w:hint="cs"/>
          <w:sz w:val="24"/>
          <w:szCs w:val="24"/>
          <w:rtl/>
        </w:rPr>
        <w:t>עמדו להצבעה לקריאה ראשונה שלוש הצעות חוק הקשורות ב"רפורמה המשפטית". מהשידור עולה כי עוד טרם</w:t>
      </w:r>
      <w:r w:rsidRPr="002852B0">
        <w:rPr>
          <w:rFonts w:cs="David" w:hint="cs"/>
          <w:sz w:val="24"/>
          <w:szCs w:val="24"/>
          <w:rtl/>
        </w:rPr>
        <w:t xml:space="preserve"> תחילת הדיון בוועדה, השתתפו חברי אופוזיציה רבים בשירת "אין לי ארץ אחרת" תוך דפיקה על השולחנות. </w:t>
      </w:r>
      <w:r>
        <w:rPr>
          <w:rFonts w:cs="David" w:hint="cs"/>
          <w:sz w:val="24"/>
          <w:szCs w:val="24"/>
          <w:rtl/>
        </w:rPr>
        <w:t>עם פתיחת הדיון על ידי יושב ראש הוועדה,</w:t>
      </w:r>
      <w:r w:rsidRPr="002852B0">
        <w:rPr>
          <w:rFonts w:cs="David" w:hint="cs"/>
          <w:sz w:val="24"/>
          <w:szCs w:val="24"/>
          <w:rtl/>
        </w:rPr>
        <w:t xml:space="preserve"> החלו</w:t>
      </w:r>
      <w:r>
        <w:rPr>
          <w:rFonts w:cs="David" w:hint="cs"/>
          <w:sz w:val="24"/>
          <w:szCs w:val="24"/>
          <w:rtl/>
        </w:rPr>
        <w:t xml:space="preserve"> חברי האופוזיציה</w:t>
      </w:r>
      <w:r w:rsidRPr="002852B0">
        <w:rPr>
          <w:rFonts w:cs="David" w:hint="cs"/>
          <w:sz w:val="24"/>
          <w:szCs w:val="24"/>
          <w:rtl/>
        </w:rPr>
        <w:t xml:space="preserve"> בקריאות "בושה, בושה, בושה". </w:t>
      </w:r>
    </w:p>
    <w:p w:rsidR="00D63838" w:rsidRDefault="00D63838" w:rsidP="00B358F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חברי אופוזיציה רבים המשיכו בקריאות "בושה", תוך דפיקה על השולחנות, ולא איפשרו ליושב ראש הכנסת להתקדם בהצבעות. כמו כן ביקשו חברי האופוזיציה להתחיל את הישיבה עם הצעות לסדר ורשות דיבור לחברי האופוזיציה. תוך כדי ההמולה והקריאות הרבות, הוציא יושב ראש הוועדה מן הדיון את חברי הכנסת טור פז ושירי. </w:t>
      </w:r>
    </w:p>
    <w:p w:rsidR="00D63838" w:rsidRDefault="00D63838" w:rsidP="004310CC">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או אז, </w:t>
      </w:r>
      <w:r w:rsidR="00731002">
        <w:rPr>
          <w:rFonts w:cs="David" w:hint="cs"/>
          <w:sz w:val="24"/>
          <w:szCs w:val="24"/>
          <w:rtl/>
        </w:rPr>
        <w:t>קפץ</w:t>
      </w:r>
      <w:r>
        <w:rPr>
          <w:rFonts w:cs="David" w:hint="cs"/>
          <w:sz w:val="24"/>
          <w:szCs w:val="24"/>
          <w:rtl/>
        </w:rPr>
        <w:t xml:space="preserve"> חבר הכנסת להב הרצנו מעל שולחן הוועדה, נכנס לאזור הפנימי שבמרכז החדר, והתקדם לעבר יושב ראש הוועדה תוך שהוא מניף אגרופו באוויר ומצטרף לקריאות ה"בושה". </w:t>
      </w:r>
      <w:r w:rsidR="004310CC">
        <w:rPr>
          <w:rFonts w:cs="David" w:hint="cs"/>
          <w:sz w:val="24"/>
          <w:szCs w:val="24"/>
          <w:rtl/>
        </w:rPr>
        <w:t>אליו הצטרפו למרכז השולחן</w:t>
      </w:r>
      <w:r>
        <w:rPr>
          <w:rFonts w:cs="David" w:hint="cs"/>
          <w:sz w:val="24"/>
          <w:szCs w:val="24"/>
          <w:rtl/>
        </w:rPr>
        <w:t xml:space="preserve"> חבר</w:t>
      </w:r>
      <w:r w:rsidR="004310CC">
        <w:rPr>
          <w:rFonts w:cs="David" w:hint="cs"/>
          <w:sz w:val="24"/>
          <w:szCs w:val="24"/>
          <w:rtl/>
        </w:rPr>
        <w:t xml:space="preserve"> הכנסת בליאק וחברת הכנסת מירון.</w:t>
      </w:r>
    </w:p>
    <w:p w:rsidR="00D63838" w:rsidRPr="002852B0" w:rsidRDefault="00D63838" w:rsidP="00B358F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יושב ראש הוועדה קרא את חברי הכנסת לסדר והורה על הוצאתם מחדר הוועדה. הסדרנים נכנסו אף הם למרכז החדר על מנת להוציא את חברי הכנסת, שסירבו להישמע להוראותיהם. חברי הכנסת בליאק ולהב הרצנו אף התיישבו על הרצפה בשלב מסוים על מנת להקשות על הוצאתם, והסדרנים נאלצו להשתמש בכוח. הוצאת חברי הכנסת לקחה זמן ממושך, ובתוך כך המשיכה המולה רבתי בחדר הוועדה. </w:t>
      </w:r>
    </w:p>
    <w:p w:rsidR="00D63838" w:rsidRPr="00D63838" w:rsidRDefault="00D63838" w:rsidP="00B358F3">
      <w:pPr>
        <w:tabs>
          <w:tab w:val="left" w:pos="340"/>
        </w:tabs>
        <w:spacing w:after="120" w:line="360" w:lineRule="auto"/>
        <w:jc w:val="both"/>
        <w:rPr>
          <w:rFonts w:cs="David"/>
          <w:sz w:val="24"/>
          <w:szCs w:val="24"/>
          <w:rtl/>
        </w:rPr>
      </w:pPr>
    </w:p>
    <w:p w:rsidR="00D63838" w:rsidRDefault="00D63838" w:rsidP="00B358F3">
      <w:pPr>
        <w:tabs>
          <w:tab w:val="left" w:pos="340"/>
        </w:tabs>
        <w:spacing w:after="120" w:line="360" w:lineRule="auto"/>
        <w:jc w:val="both"/>
        <w:rPr>
          <w:rFonts w:cs="David"/>
          <w:sz w:val="24"/>
          <w:szCs w:val="24"/>
          <w:rtl/>
        </w:rPr>
      </w:pPr>
    </w:p>
    <w:p w:rsidR="00D738D2" w:rsidRPr="00DE5C98" w:rsidRDefault="00D738D2" w:rsidP="00B358F3">
      <w:pPr>
        <w:tabs>
          <w:tab w:val="left" w:pos="340"/>
        </w:tabs>
        <w:spacing w:after="120" w:line="360" w:lineRule="auto"/>
        <w:jc w:val="both"/>
        <w:rPr>
          <w:rFonts w:cs="David"/>
          <w:b/>
          <w:bCs/>
          <w:sz w:val="24"/>
          <w:szCs w:val="24"/>
          <w:u w:val="single"/>
          <w:rtl/>
        </w:rPr>
      </w:pPr>
      <w:r>
        <w:rPr>
          <w:rFonts w:cs="David" w:hint="cs"/>
          <w:b/>
          <w:bCs/>
          <w:sz w:val="24"/>
          <w:szCs w:val="24"/>
          <w:u w:val="single"/>
          <w:rtl/>
        </w:rPr>
        <w:lastRenderedPageBreak/>
        <w:t>תגובת חבר הכנסת בליאק</w:t>
      </w:r>
    </w:p>
    <w:p w:rsidR="00D738D2" w:rsidRPr="00FE1B34" w:rsidRDefault="00D738D2" w:rsidP="00B358F3">
      <w:pPr>
        <w:pStyle w:val="a0"/>
        <w:numPr>
          <w:ilvl w:val="0"/>
          <w:numId w:val="11"/>
        </w:numPr>
        <w:tabs>
          <w:tab w:val="left" w:pos="340"/>
        </w:tabs>
        <w:spacing w:after="120" w:line="360" w:lineRule="auto"/>
        <w:ind w:left="360"/>
        <w:contextualSpacing w:val="0"/>
        <w:jc w:val="both"/>
        <w:rPr>
          <w:rFonts w:cs="David"/>
          <w:sz w:val="24"/>
          <w:szCs w:val="24"/>
          <w:rtl/>
        </w:rPr>
      </w:pPr>
      <w:r>
        <w:rPr>
          <w:rFonts w:cs="David" w:hint="cs"/>
          <w:sz w:val="24"/>
          <w:szCs w:val="24"/>
          <w:rtl/>
        </w:rPr>
        <w:t xml:space="preserve">חבר הכנסת בליאק הופיע בפני הוועדה, והדגיש שלא היתה כל אלימות מצידו כלפי סדרני הכנסת וכי הוא מלא הערכה לעבודתם. עוד ציין כי הוא מייצג ציבור רחב החרד ודואג מפני הרפורמה המשפטית, וכי יושב ראש ועדת החוקה מנהל את דיוני הוועדה באופן דורסני. חבר הכנסת בליאק הסכים לכך שמדובר באירוע חריג, אך </w:t>
      </w:r>
      <w:r w:rsidR="00AC5673">
        <w:rPr>
          <w:rFonts w:cs="David" w:hint="cs"/>
          <w:sz w:val="24"/>
          <w:szCs w:val="24"/>
          <w:rtl/>
        </w:rPr>
        <w:t xml:space="preserve">ציין כי </w:t>
      </w:r>
      <w:r>
        <w:rPr>
          <w:rFonts w:cs="David" w:hint="cs"/>
          <w:sz w:val="24"/>
          <w:szCs w:val="24"/>
          <w:rtl/>
        </w:rPr>
        <w:t>יש להתחשב גם בגודל האירוע וברגשות האזרחים המתנגדים לרפורמה. חבר הכנסת בליאק ציין כי לא פגע באף אחד ולא נהג באלימות, ואיננו רואה צורך להתנצל על מעשיו.</w:t>
      </w:r>
    </w:p>
    <w:p w:rsidR="00D738D2" w:rsidRDefault="00D738D2" w:rsidP="00B358F3">
      <w:pPr>
        <w:tabs>
          <w:tab w:val="left" w:pos="340"/>
        </w:tabs>
        <w:spacing w:after="120" w:line="360" w:lineRule="auto"/>
        <w:jc w:val="both"/>
        <w:rPr>
          <w:rFonts w:cs="David"/>
          <w:b/>
          <w:bCs/>
          <w:sz w:val="24"/>
          <w:szCs w:val="24"/>
          <w:u w:val="single"/>
          <w:rtl/>
        </w:rPr>
      </w:pPr>
    </w:p>
    <w:p w:rsidR="00810A27" w:rsidRPr="00DE5C98" w:rsidRDefault="00810A27" w:rsidP="00B358F3">
      <w:pPr>
        <w:tabs>
          <w:tab w:val="left" w:pos="340"/>
        </w:tabs>
        <w:spacing w:after="120" w:line="360" w:lineRule="auto"/>
        <w:jc w:val="both"/>
        <w:rPr>
          <w:rFonts w:cs="David"/>
          <w:b/>
          <w:bCs/>
          <w:sz w:val="24"/>
          <w:szCs w:val="24"/>
          <w:u w:val="single"/>
          <w:rtl/>
        </w:rPr>
      </w:pPr>
      <w:r>
        <w:rPr>
          <w:rFonts w:cs="David" w:hint="cs"/>
          <w:b/>
          <w:bCs/>
          <w:sz w:val="24"/>
          <w:szCs w:val="24"/>
          <w:u w:val="single"/>
          <w:rtl/>
        </w:rPr>
        <w:t>תגובת חבר הכנסת להב הרצנו</w:t>
      </w:r>
    </w:p>
    <w:p w:rsidR="00ED7C8E" w:rsidRDefault="0095169B" w:rsidP="00711EEA">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חבר הכנסת להב הרצנו הופיע בפני ה</w:t>
      </w:r>
      <w:r w:rsidR="00D738D2">
        <w:rPr>
          <w:rFonts w:cs="David" w:hint="cs"/>
          <w:sz w:val="24"/>
          <w:szCs w:val="24"/>
          <w:rtl/>
        </w:rPr>
        <w:t xml:space="preserve">וועדה וציין כי התנהלות יושב ראש ועדת החוקה חריגה, ולמרות שמעולם לא הוצא מדיוני ועדות, בוועדת החוקה יושב ראש הוועדה מצא לנכון להוציאו עשרות פעמים, ולפגוע פגיעה קשה בחופש הביטוי שלו. חבר הכנסת להב הרצנו ציין כי הוא מייצג ציבור רחב של אזרחים כמו גם את חששות הקהילה מהרפורמה המשפטית. ביחס לסדרנים, הדגיש </w:t>
      </w:r>
      <w:r w:rsidR="005A3968">
        <w:rPr>
          <w:rFonts w:cs="David" w:hint="cs"/>
          <w:sz w:val="24"/>
          <w:szCs w:val="24"/>
          <w:rtl/>
        </w:rPr>
        <w:t xml:space="preserve">חבר הכנסת </w:t>
      </w:r>
      <w:r w:rsidR="00D738D2">
        <w:rPr>
          <w:rFonts w:cs="David" w:hint="cs"/>
          <w:sz w:val="24"/>
          <w:szCs w:val="24"/>
          <w:rtl/>
        </w:rPr>
        <w:t xml:space="preserve">כי הוא מכבד אותם ואת עבודתם, וכי מעולם לא התנגד לפינוי. עוד אמר חבר הכנסת להב הרצנו כי איננו מתנצל, וכי יש לו חובה לייצג את הקהילה ששלחה אותו ואת ציבור המצביעים. עוד ציין כי </w:t>
      </w:r>
      <w:r w:rsidR="00ED7C8E">
        <w:rPr>
          <w:rFonts w:cs="David" w:hint="cs"/>
          <w:sz w:val="24"/>
          <w:szCs w:val="24"/>
          <w:rtl/>
        </w:rPr>
        <w:t>אם ייתנו לחברי הכנסת זכות דיבור, הם לא ירגישו צורך לעשות פרובוקציות גם בהמשך.</w:t>
      </w:r>
    </w:p>
    <w:p w:rsidR="00810A27" w:rsidRDefault="00810A27" w:rsidP="00B358F3">
      <w:pPr>
        <w:tabs>
          <w:tab w:val="left" w:pos="340"/>
        </w:tabs>
        <w:spacing w:after="120" w:line="360" w:lineRule="auto"/>
        <w:jc w:val="both"/>
        <w:rPr>
          <w:rFonts w:cs="David"/>
          <w:sz w:val="24"/>
          <w:szCs w:val="24"/>
          <w:rtl/>
        </w:rPr>
      </w:pPr>
    </w:p>
    <w:p w:rsidR="00810A27" w:rsidRPr="00DE5C98" w:rsidRDefault="00810A27" w:rsidP="00B358F3">
      <w:pPr>
        <w:tabs>
          <w:tab w:val="left" w:pos="340"/>
        </w:tabs>
        <w:spacing w:after="120" w:line="360" w:lineRule="auto"/>
        <w:jc w:val="both"/>
        <w:rPr>
          <w:rFonts w:cs="David"/>
          <w:b/>
          <w:bCs/>
          <w:sz w:val="24"/>
          <w:szCs w:val="24"/>
          <w:u w:val="single"/>
          <w:rtl/>
        </w:rPr>
      </w:pPr>
      <w:r>
        <w:rPr>
          <w:rFonts w:cs="David" w:hint="cs"/>
          <w:b/>
          <w:bCs/>
          <w:sz w:val="24"/>
          <w:szCs w:val="24"/>
          <w:u w:val="single"/>
          <w:rtl/>
        </w:rPr>
        <w:t>תגובת חברת הכנסת מירון</w:t>
      </w:r>
    </w:p>
    <w:p w:rsidR="00810A27" w:rsidRPr="00DE5C98" w:rsidRDefault="00FE1B34" w:rsidP="00D71CBD">
      <w:pPr>
        <w:pStyle w:val="a0"/>
        <w:numPr>
          <w:ilvl w:val="0"/>
          <w:numId w:val="11"/>
        </w:numPr>
        <w:tabs>
          <w:tab w:val="left" w:pos="340"/>
        </w:tabs>
        <w:spacing w:after="120" w:line="360" w:lineRule="auto"/>
        <w:ind w:left="360"/>
        <w:contextualSpacing w:val="0"/>
        <w:jc w:val="both"/>
        <w:rPr>
          <w:rFonts w:cs="David"/>
          <w:sz w:val="24"/>
          <w:szCs w:val="24"/>
          <w:rtl/>
        </w:rPr>
      </w:pPr>
      <w:r>
        <w:rPr>
          <w:rFonts w:cs="David" w:hint="cs"/>
          <w:sz w:val="24"/>
          <w:szCs w:val="24"/>
          <w:rtl/>
        </w:rPr>
        <w:t xml:space="preserve">חברת הכנסת מירון הופיעה בפני </w:t>
      </w:r>
      <w:r w:rsidR="009D1DE4">
        <w:rPr>
          <w:rFonts w:cs="David" w:hint="cs"/>
          <w:sz w:val="24"/>
          <w:szCs w:val="24"/>
          <w:rtl/>
        </w:rPr>
        <w:t>הוועדה והכירה בכך שהתנהגותה היתה חריגה</w:t>
      </w:r>
      <w:r w:rsidR="00F80C66">
        <w:rPr>
          <w:rFonts w:cs="David" w:hint="cs"/>
          <w:sz w:val="24"/>
          <w:szCs w:val="24"/>
          <w:rtl/>
        </w:rPr>
        <w:t>,</w:t>
      </w:r>
      <w:r w:rsidR="00D074BE">
        <w:rPr>
          <w:rFonts w:cs="David" w:hint="cs"/>
          <w:sz w:val="24"/>
          <w:szCs w:val="24"/>
          <w:rtl/>
        </w:rPr>
        <w:t xml:space="preserve"> וציינה את</w:t>
      </w:r>
      <w:r w:rsidR="00F80C66">
        <w:rPr>
          <w:rFonts w:cs="David" w:hint="cs"/>
          <w:sz w:val="24"/>
          <w:szCs w:val="24"/>
          <w:rtl/>
        </w:rPr>
        <w:t xml:space="preserve"> עשייתה הממלכתית </w:t>
      </w:r>
      <w:r w:rsidR="00D71CBD">
        <w:rPr>
          <w:rFonts w:cs="David" w:hint="cs"/>
          <w:sz w:val="24"/>
          <w:szCs w:val="24"/>
          <w:rtl/>
        </w:rPr>
        <w:t>לאורך השנים שאינה מאפיינת את התנהגותה זו</w:t>
      </w:r>
      <w:r w:rsidR="009D1DE4">
        <w:rPr>
          <w:rFonts w:cs="David" w:hint="cs"/>
          <w:sz w:val="24"/>
          <w:szCs w:val="24"/>
          <w:rtl/>
        </w:rPr>
        <w:t xml:space="preserve">. חברת הכנסת </w:t>
      </w:r>
      <w:r w:rsidR="009C33F7">
        <w:rPr>
          <w:rFonts w:cs="David" w:hint="cs"/>
          <w:sz w:val="24"/>
          <w:szCs w:val="24"/>
          <w:rtl/>
        </w:rPr>
        <w:t>ציינה</w:t>
      </w:r>
      <w:r w:rsidR="009D1DE4">
        <w:rPr>
          <w:rFonts w:cs="David" w:hint="cs"/>
          <w:sz w:val="24"/>
          <w:szCs w:val="24"/>
          <w:rtl/>
        </w:rPr>
        <w:t xml:space="preserve"> שכל שעשתה היה לעבור מצד אחד של השולחן לצד השני</w:t>
      </w:r>
      <w:r w:rsidR="00F80C66">
        <w:rPr>
          <w:rFonts w:cs="David" w:hint="cs"/>
          <w:sz w:val="24"/>
          <w:szCs w:val="24"/>
          <w:rtl/>
        </w:rPr>
        <w:t>, אך שזו התנהגות שלא צריכה לקרות, שלא תקרה</w:t>
      </w:r>
      <w:r w:rsidR="004D5B1A">
        <w:rPr>
          <w:rFonts w:cs="David" w:hint="cs"/>
          <w:sz w:val="24"/>
          <w:szCs w:val="24"/>
          <w:rtl/>
        </w:rPr>
        <w:t xml:space="preserve"> בשנית</w:t>
      </w:r>
      <w:r w:rsidR="00F80C66">
        <w:rPr>
          <w:rFonts w:cs="David" w:hint="cs"/>
          <w:sz w:val="24"/>
          <w:szCs w:val="24"/>
          <w:rtl/>
        </w:rPr>
        <w:t>, ושברצונה לייצג את הציבור ששלחה בכבוד ובממלכתיות.</w:t>
      </w:r>
      <w:r w:rsidR="004D5B1A">
        <w:rPr>
          <w:rFonts w:cs="David" w:hint="cs"/>
          <w:sz w:val="24"/>
          <w:szCs w:val="24"/>
          <w:rtl/>
        </w:rPr>
        <w:t xml:space="preserve"> עוד ציינה חברת הכנסת שהיא מכבדת מאוד את סדרני הכנסת, ולאחר המקרה פנתה באופן אישי לסדרנית שהוציאה אותה.</w:t>
      </w:r>
    </w:p>
    <w:p w:rsidR="00810A27" w:rsidRDefault="00810A27" w:rsidP="00B358F3">
      <w:pPr>
        <w:tabs>
          <w:tab w:val="left" w:pos="340"/>
        </w:tabs>
        <w:spacing w:after="120" w:line="360" w:lineRule="auto"/>
        <w:jc w:val="both"/>
        <w:rPr>
          <w:rFonts w:cs="David"/>
          <w:sz w:val="24"/>
          <w:szCs w:val="24"/>
          <w:rtl/>
        </w:rPr>
      </w:pPr>
    </w:p>
    <w:p w:rsidR="00DF6AFE" w:rsidRPr="00DE5C98" w:rsidRDefault="00DC5D20" w:rsidP="00B358F3">
      <w:pPr>
        <w:tabs>
          <w:tab w:val="left" w:pos="340"/>
        </w:tabs>
        <w:spacing w:after="120" w:line="360" w:lineRule="auto"/>
        <w:jc w:val="both"/>
        <w:rPr>
          <w:rFonts w:cs="David"/>
          <w:b/>
          <w:bCs/>
          <w:sz w:val="24"/>
          <w:szCs w:val="24"/>
          <w:u w:val="single"/>
          <w:rtl/>
        </w:rPr>
      </w:pPr>
      <w:r>
        <w:rPr>
          <w:rFonts w:cs="David" w:hint="cs"/>
          <w:b/>
          <w:bCs/>
          <w:sz w:val="24"/>
          <w:szCs w:val="24"/>
          <w:u w:val="single"/>
          <w:rtl/>
        </w:rPr>
        <w:t>דיון</w:t>
      </w:r>
    </w:p>
    <w:p w:rsidR="002852B0" w:rsidRDefault="008D5C81" w:rsidP="00B358F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לאחר שהופיעו חברי הכנסת הנקבלים בפני הוועדה, צפתה הוועדה בשידור</w:t>
      </w:r>
      <w:r w:rsidR="004029A1">
        <w:rPr>
          <w:rFonts w:cs="David" w:hint="cs"/>
          <w:sz w:val="24"/>
          <w:szCs w:val="24"/>
          <w:rtl/>
        </w:rPr>
        <w:t xml:space="preserve"> ישיבת ועדת החוקה מיום 13.2.23, ואף עיינה בפרוטוקול הדיון האמור. </w:t>
      </w:r>
    </w:p>
    <w:p w:rsidR="00317687" w:rsidRDefault="00317687" w:rsidP="00B358F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מהשידור עולה בבירור כי חברי הכנסת ביקשו להתנגד להצעות החוק שנידונו וכי הענין היה בנפשם.</w:t>
      </w:r>
      <w:r w:rsidR="00CF1783">
        <w:rPr>
          <w:rFonts w:cs="David" w:hint="cs"/>
          <w:sz w:val="24"/>
          <w:szCs w:val="24"/>
          <w:rtl/>
        </w:rPr>
        <w:t xml:space="preserve"> אף חברי הכנסת עצמם, בהופעתם בפני הוועדה, הסבירו כי יש להבין את מעשיהם בהקשר הרחב יותר: העובדה שוועדת החוקה עמדה להצביע על הצעות חוק שלשיטתם של חברי הכנסת אינן דמוקרטיות; </w:t>
      </w:r>
      <w:r w:rsidR="00247EE2">
        <w:rPr>
          <w:rFonts w:cs="David" w:hint="cs"/>
          <w:sz w:val="24"/>
          <w:szCs w:val="24"/>
          <w:rtl/>
        </w:rPr>
        <w:t xml:space="preserve">התנהלותו של יושב ראש ועדת החוקה; </w:t>
      </w:r>
      <w:r w:rsidR="00CF1783">
        <w:rPr>
          <w:rFonts w:cs="David" w:hint="cs"/>
          <w:sz w:val="24"/>
          <w:szCs w:val="24"/>
          <w:rtl/>
        </w:rPr>
        <w:t xml:space="preserve">העובדה שבמקביל נערכו הפגנות רבות כנגד ההצבעה האמורה בכל רחבי הארץ; וכי מעשה כמו טיפוס על שולחן "מתגמד" לנוכח חומרת האירוע לטענתם. </w:t>
      </w:r>
    </w:p>
    <w:p w:rsidR="001A6D7A" w:rsidRDefault="001A6D7A" w:rsidP="00B358F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lastRenderedPageBreak/>
        <w:t xml:space="preserve">אין לכחד כי אין מדובר בקובלנה רגילה. </w:t>
      </w:r>
    </w:p>
    <w:p w:rsidR="00F828C3" w:rsidRPr="00ED7C8E" w:rsidRDefault="001A6D7A" w:rsidP="002D6281">
      <w:pPr>
        <w:pStyle w:val="a0"/>
        <w:numPr>
          <w:ilvl w:val="0"/>
          <w:numId w:val="11"/>
        </w:numPr>
        <w:tabs>
          <w:tab w:val="left" w:pos="340"/>
        </w:tabs>
        <w:spacing w:after="120" w:line="360" w:lineRule="auto"/>
        <w:ind w:left="360"/>
        <w:contextualSpacing w:val="0"/>
        <w:jc w:val="both"/>
        <w:rPr>
          <w:rFonts w:cs="David"/>
          <w:sz w:val="24"/>
          <w:szCs w:val="24"/>
        </w:rPr>
      </w:pPr>
      <w:r w:rsidRPr="00ED7C8E">
        <w:rPr>
          <w:rFonts w:cs="David" w:hint="cs"/>
          <w:sz w:val="24"/>
          <w:szCs w:val="24"/>
          <w:rtl/>
        </w:rPr>
        <w:t>לאורך השנים, נדרשה ועדת האתיקה עש</w:t>
      </w:r>
      <w:r w:rsidR="0078568F" w:rsidRPr="00ED7C8E">
        <w:rPr>
          <w:rFonts w:cs="David" w:hint="cs"/>
          <w:sz w:val="24"/>
          <w:szCs w:val="24"/>
          <w:rtl/>
        </w:rPr>
        <w:t xml:space="preserve">רות, אם לא מאות פעמים, להתבטאויותיהם </w:t>
      </w:r>
      <w:r w:rsidRPr="00ED7C8E">
        <w:rPr>
          <w:rFonts w:cs="David" w:hint="cs"/>
          <w:sz w:val="24"/>
          <w:szCs w:val="24"/>
          <w:rtl/>
        </w:rPr>
        <w:t>של חברי</w:t>
      </w:r>
      <w:r w:rsidR="0078568F" w:rsidRPr="00ED7C8E">
        <w:rPr>
          <w:rFonts w:cs="David" w:hint="cs"/>
          <w:sz w:val="24"/>
          <w:szCs w:val="24"/>
          <w:rtl/>
        </w:rPr>
        <w:t xml:space="preserve"> הכנסת. </w:t>
      </w:r>
      <w:r w:rsidR="002D6281">
        <w:rPr>
          <w:rFonts w:cs="David" w:hint="cs"/>
          <w:sz w:val="24"/>
          <w:szCs w:val="24"/>
          <w:rtl/>
        </w:rPr>
        <w:t>כמו כן</w:t>
      </w:r>
      <w:r w:rsidR="0078568F" w:rsidRPr="00ED7C8E">
        <w:rPr>
          <w:rFonts w:cs="David" w:hint="cs"/>
          <w:sz w:val="24"/>
          <w:szCs w:val="24"/>
          <w:rtl/>
        </w:rPr>
        <w:t xml:space="preserve">, היו אף מעשים </w:t>
      </w:r>
      <w:r w:rsidR="00F828C3" w:rsidRPr="00ED7C8E">
        <w:rPr>
          <w:rFonts w:cs="David" w:hint="cs"/>
          <w:sz w:val="24"/>
          <w:szCs w:val="24"/>
          <w:rtl/>
        </w:rPr>
        <w:t xml:space="preserve">שהפרו את כללי האתיקה, </w:t>
      </w:r>
      <w:r w:rsidR="0078568F" w:rsidRPr="00ED7C8E">
        <w:rPr>
          <w:rFonts w:cs="David" w:hint="cs"/>
          <w:sz w:val="24"/>
          <w:szCs w:val="24"/>
          <w:rtl/>
        </w:rPr>
        <w:t>ולא רק התבטאויות</w:t>
      </w:r>
      <w:r w:rsidR="00ED7C8E" w:rsidRPr="00ED7C8E">
        <w:rPr>
          <w:rFonts w:cs="David" w:hint="cs"/>
          <w:sz w:val="24"/>
          <w:szCs w:val="24"/>
          <w:rtl/>
        </w:rPr>
        <w:t>.</w:t>
      </w:r>
      <w:r w:rsidR="00ED7C8E">
        <w:rPr>
          <w:rFonts w:cs="David" w:hint="cs"/>
          <w:sz w:val="24"/>
          <w:szCs w:val="24"/>
          <w:rtl/>
        </w:rPr>
        <w:t xml:space="preserve"> </w:t>
      </w:r>
      <w:r w:rsidR="00F828C3" w:rsidRPr="00ED7C8E">
        <w:rPr>
          <w:rFonts w:cs="David" w:hint="cs"/>
          <w:sz w:val="24"/>
          <w:szCs w:val="24"/>
          <w:rtl/>
        </w:rPr>
        <w:t xml:space="preserve">אולם, מעולם לא נדרשה ועדת האתיקה למקרה מעין זה. לדעת כלל חברי הוועדה, טיפוס של שלושה חברי הכנסת על שולחן הוועדה במהלכו של הדיון מהווה </w:t>
      </w:r>
      <w:r w:rsidR="00200844" w:rsidRPr="00ED7C8E">
        <w:rPr>
          <w:rFonts w:cs="David" w:hint="cs"/>
          <w:sz w:val="24"/>
          <w:szCs w:val="24"/>
          <w:rtl/>
        </w:rPr>
        <w:t xml:space="preserve">פגיעה תקדימית וחמורה בסדרי העבודה המקובלים בוועדות הכנסת. </w:t>
      </w:r>
    </w:p>
    <w:p w:rsidR="00200844" w:rsidRDefault="00200844" w:rsidP="0045161F">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הגם שהיה מדובר בדיון הצבעות</w:t>
      </w:r>
      <w:r w:rsidR="005661F5">
        <w:rPr>
          <w:rFonts w:cs="David" w:hint="cs"/>
          <w:sz w:val="24"/>
          <w:szCs w:val="24"/>
          <w:rtl/>
        </w:rPr>
        <w:t xml:space="preserve"> </w:t>
      </w:r>
      <w:r w:rsidR="0045161F">
        <w:rPr>
          <w:rFonts w:cs="David" w:hint="cs"/>
          <w:sz w:val="24"/>
          <w:szCs w:val="24"/>
          <w:rtl/>
        </w:rPr>
        <w:t xml:space="preserve">בנושא שמעורר מחלוקות ציבוריות והנקבלים ציינו כי </w:t>
      </w:r>
      <w:r w:rsidR="00ED7C8E">
        <w:rPr>
          <w:rFonts w:cs="David" w:hint="cs"/>
          <w:sz w:val="24"/>
          <w:szCs w:val="24"/>
          <w:rtl/>
        </w:rPr>
        <w:t xml:space="preserve">הם </w:t>
      </w:r>
      <w:r w:rsidR="0045161F">
        <w:rPr>
          <w:rFonts w:cs="David" w:hint="cs"/>
          <w:sz w:val="24"/>
          <w:szCs w:val="24"/>
          <w:rtl/>
        </w:rPr>
        <w:t xml:space="preserve">היו גם בסערת רגשות </w:t>
      </w:r>
      <w:r w:rsidR="007E43D4">
        <w:rPr>
          <w:rFonts w:cs="David" w:hint="cs"/>
          <w:sz w:val="24"/>
          <w:szCs w:val="24"/>
          <w:rtl/>
        </w:rPr>
        <w:t xml:space="preserve">לנוכח התנהלות יושב ראש ועדת החוקה - </w:t>
      </w:r>
      <w:r>
        <w:rPr>
          <w:rFonts w:cs="David" w:hint="cs"/>
          <w:sz w:val="24"/>
          <w:szCs w:val="24"/>
          <w:rtl/>
        </w:rPr>
        <w:t xml:space="preserve">חברי </w:t>
      </w:r>
      <w:r w:rsidR="007E43D4">
        <w:rPr>
          <w:rFonts w:cs="David" w:hint="cs"/>
          <w:sz w:val="24"/>
          <w:szCs w:val="24"/>
          <w:rtl/>
        </w:rPr>
        <w:t>ועדת האתיקה</w:t>
      </w:r>
      <w:r>
        <w:rPr>
          <w:rFonts w:cs="David" w:hint="cs"/>
          <w:sz w:val="24"/>
          <w:szCs w:val="24"/>
          <w:rtl/>
        </w:rPr>
        <w:t xml:space="preserve"> סברו כי התנהגות מעין זה מהווה חציית גבול וכי</w:t>
      </w:r>
      <w:r w:rsidR="0045161F">
        <w:rPr>
          <w:rFonts w:cs="David" w:hint="cs"/>
          <w:sz w:val="24"/>
          <w:szCs w:val="24"/>
          <w:rtl/>
        </w:rPr>
        <w:t xml:space="preserve"> גם</w:t>
      </w:r>
      <w:r>
        <w:rPr>
          <w:rFonts w:cs="David" w:hint="cs"/>
          <w:sz w:val="24"/>
          <w:szCs w:val="24"/>
          <w:rtl/>
        </w:rPr>
        <w:t xml:space="preserve"> התנגדות </w:t>
      </w:r>
      <w:r w:rsidR="00ED7C8E">
        <w:rPr>
          <w:rFonts w:cs="David" w:hint="cs"/>
          <w:sz w:val="24"/>
          <w:szCs w:val="24"/>
          <w:rtl/>
        </w:rPr>
        <w:t xml:space="preserve">עזה </w:t>
      </w:r>
      <w:r>
        <w:rPr>
          <w:rFonts w:cs="David" w:hint="cs"/>
          <w:sz w:val="24"/>
          <w:szCs w:val="24"/>
          <w:rtl/>
        </w:rPr>
        <w:t xml:space="preserve">להצעת חוק </w:t>
      </w:r>
      <w:r w:rsidR="0045161F">
        <w:rPr>
          <w:rFonts w:cs="David" w:hint="cs"/>
          <w:sz w:val="24"/>
          <w:szCs w:val="24"/>
          <w:rtl/>
        </w:rPr>
        <w:t>כאמור אינה צריכה להוביל להתנהגויות מסוג זה.</w:t>
      </w:r>
    </w:p>
    <w:p w:rsidR="00876D33" w:rsidRPr="00C31530" w:rsidRDefault="0045161F" w:rsidP="00ED7C8E">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הוועדה רואה בחומרה את </w:t>
      </w:r>
      <w:r w:rsidR="00726239">
        <w:rPr>
          <w:rFonts w:cs="David" w:hint="cs"/>
          <w:sz w:val="24"/>
          <w:szCs w:val="24"/>
          <w:rtl/>
        </w:rPr>
        <w:t>העובדה שחברי הכנסת בליאק והרצנו לא</w:t>
      </w:r>
      <w:r w:rsidR="006D09D0">
        <w:rPr>
          <w:rFonts w:cs="David" w:hint="cs"/>
          <w:sz w:val="24"/>
          <w:szCs w:val="24"/>
          <w:rtl/>
        </w:rPr>
        <w:t xml:space="preserve"> מצאו לנכון להתנצל על מעשיהם,</w:t>
      </w:r>
      <w:r w:rsidR="007C5AF2">
        <w:rPr>
          <w:rFonts w:cs="David" w:hint="cs"/>
          <w:sz w:val="24"/>
          <w:szCs w:val="24"/>
          <w:rtl/>
        </w:rPr>
        <w:t xml:space="preserve"> ואף לא </w:t>
      </w:r>
      <w:r w:rsidR="00726239">
        <w:rPr>
          <w:rFonts w:cs="David" w:hint="cs"/>
          <w:sz w:val="24"/>
          <w:szCs w:val="24"/>
          <w:rtl/>
        </w:rPr>
        <w:t>שללו את האפשרות שיחזרו על מעשיהם</w:t>
      </w:r>
      <w:r w:rsidR="006931E6">
        <w:rPr>
          <w:rFonts w:cs="David" w:hint="cs"/>
          <w:sz w:val="24"/>
          <w:szCs w:val="24"/>
          <w:rtl/>
        </w:rPr>
        <w:t xml:space="preserve"> בענין הצעות החוק כאמור</w:t>
      </w:r>
      <w:r w:rsidR="00726239">
        <w:rPr>
          <w:rFonts w:cs="David" w:hint="cs"/>
          <w:sz w:val="24"/>
          <w:szCs w:val="24"/>
          <w:rtl/>
        </w:rPr>
        <w:t>.</w:t>
      </w:r>
      <w:r w:rsidR="007C5AF2">
        <w:rPr>
          <w:rFonts w:cs="David" w:hint="cs"/>
          <w:sz w:val="24"/>
          <w:szCs w:val="24"/>
          <w:rtl/>
        </w:rPr>
        <w:t xml:space="preserve"> </w:t>
      </w:r>
    </w:p>
    <w:p w:rsidR="00DF6AFE" w:rsidRDefault="00DF6AFE" w:rsidP="00B358F3">
      <w:pPr>
        <w:tabs>
          <w:tab w:val="left" w:pos="340"/>
        </w:tabs>
        <w:spacing w:after="120" w:line="360" w:lineRule="auto"/>
        <w:jc w:val="both"/>
        <w:rPr>
          <w:rFonts w:cs="David"/>
          <w:sz w:val="24"/>
          <w:szCs w:val="24"/>
          <w:rtl/>
        </w:rPr>
      </w:pPr>
    </w:p>
    <w:p w:rsidR="0006608A" w:rsidRPr="00DE5C98" w:rsidRDefault="0006608A" w:rsidP="00B358F3">
      <w:pPr>
        <w:tabs>
          <w:tab w:val="left" w:pos="340"/>
        </w:tabs>
        <w:spacing w:after="120" w:line="360" w:lineRule="auto"/>
        <w:jc w:val="both"/>
        <w:rPr>
          <w:rFonts w:cs="David"/>
          <w:b/>
          <w:bCs/>
          <w:sz w:val="24"/>
          <w:szCs w:val="24"/>
          <w:u w:val="single"/>
          <w:rtl/>
        </w:rPr>
      </w:pPr>
      <w:r>
        <w:rPr>
          <w:rFonts w:cs="David" w:hint="cs"/>
          <w:b/>
          <w:bCs/>
          <w:sz w:val="24"/>
          <w:szCs w:val="24"/>
          <w:u w:val="single"/>
          <w:rtl/>
        </w:rPr>
        <w:t>החלטת הוועדה</w:t>
      </w:r>
    </w:p>
    <w:p w:rsidR="002A6739" w:rsidRDefault="002A6739" w:rsidP="0074213F">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לדעת כלל חברי הוועדה, אופי המעשים וחריגותם מחייב א</w:t>
      </w:r>
      <w:r w:rsidR="0074213F">
        <w:rPr>
          <w:rFonts w:cs="David" w:hint="cs"/>
          <w:sz w:val="24"/>
          <w:szCs w:val="24"/>
          <w:rtl/>
        </w:rPr>
        <w:t>מירה ברורה של ועדת האתיקה. קפיצה מעל</w:t>
      </w:r>
      <w:r>
        <w:rPr>
          <w:rFonts w:cs="David" w:hint="cs"/>
          <w:sz w:val="24"/>
          <w:szCs w:val="24"/>
          <w:rtl/>
        </w:rPr>
        <w:t xml:space="preserve"> השולחנות</w:t>
      </w:r>
      <w:r w:rsidR="0074213F">
        <w:rPr>
          <w:rFonts w:cs="David" w:hint="cs"/>
          <w:sz w:val="24"/>
          <w:szCs w:val="24"/>
          <w:rtl/>
        </w:rPr>
        <w:t>, כניסה למרכז השולחן והליכה לעבר יו"ר הוועדה תוך נפנוף ידיים</w:t>
      </w:r>
      <w:r>
        <w:rPr>
          <w:rFonts w:cs="David" w:hint="cs"/>
          <w:sz w:val="24"/>
          <w:szCs w:val="24"/>
          <w:rtl/>
        </w:rPr>
        <w:t xml:space="preserve"> </w:t>
      </w:r>
      <w:r w:rsidR="0074213F">
        <w:rPr>
          <w:rFonts w:cs="David" w:hint="cs"/>
          <w:sz w:val="24"/>
          <w:szCs w:val="24"/>
          <w:rtl/>
        </w:rPr>
        <w:t xml:space="preserve">מהווה </w:t>
      </w:r>
      <w:r>
        <w:rPr>
          <w:rFonts w:cs="David" w:hint="cs"/>
          <w:sz w:val="24"/>
          <w:szCs w:val="24"/>
          <w:rtl/>
        </w:rPr>
        <w:t xml:space="preserve">פגיעה ברורה </w:t>
      </w:r>
      <w:r w:rsidR="00B80369">
        <w:rPr>
          <w:rFonts w:cs="David" w:hint="cs"/>
          <w:sz w:val="24"/>
          <w:szCs w:val="24"/>
          <w:rtl/>
        </w:rPr>
        <w:t>בהתנהלות פרלמנטרית מקובלת.</w:t>
      </w:r>
      <w:r w:rsidR="0074213F">
        <w:rPr>
          <w:rFonts w:cs="David" w:hint="cs"/>
          <w:sz w:val="24"/>
          <w:szCs w:val="24"/>
          <w:rtl/>
        </w:rPr>
        <w:t xml:space="preserve"> אף אם התנהגויות אלה מבטאות עמדה הן חריגות ואין להן מקום. </w:t>
      </w:r>
      <w:r w:rsidR="00483754">
        <w:rPr>
          <w:rFonts w:cs="David" w:hint="cs"/>
          <w:sz w:val="24"/>
          <w:szCs w:val="24"/>
          <w:rtl/>
        </w:rPr>
        <w:t xml:space="preserve"> </w:t>
      </w:r>
    </w:p>
    <w:p w:rsidR="005203A1" w:rsidRDefault="00CE75C8" w:rsidP="00E10718">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יש להצר על כך שרק חודשים </w:t>
      </w:r>
      <w:r w:rsidR="001C62C5">
        <w:rPr>
          <w:rFonts w:cs="David" w:hint="cs"/>
          <w:sz w:val="24"/>
          <w:szCs w:val="24"/>
          <w:rtl/>
        </w:rPr>
        <w:t xml:space="preserve">ספורים לאחר תחילת כהונת הכנסת, </w:t>
      </w:r>
      <w:r>
        <w:rPr>
          <w:rFonts w:cs="David" w:hint="cs"/>
          <w:sz w:val="24"/>
          <w:szCs w:val="24"/>
          <w:rtl/>
        </w:rPr>
        <w:t>ועדת האתי</w:t>
      </w:r>
      <w:r w:rsidR="00555DE8">
        <w:rPr>
          <w:rFonts w:cs="David" w:hint="cs"/>
          <w:sz w:val="24"/>
          <w:szCs w:val="24"/>
          <w:rtl/>
        </w:rPr>
        <w:t>קה</w:t>
      </w:r>
      <w:r w:rsidR="00E10718">
        <w:rPr>
          <w:rFonts w:cs="David" w:hint="cs"/>
          <w:sz w:val="24"/>
          <w:szCs w:val="24"/>
          <w:rtl/>
        </w:rPr>
        <w:t xml:space="preserve"> נדרשת</w:t>
      </w:r>
      <w:r w:rsidR="00555DE8">
        <w:rPr>
          <w:rFonts w:cs="David" w:hint="cs"/>
          <w:sz w:val="24"/>
          <w:szCs w:val="24"/>
          <w:rtl/>
        </w:rPr>
        <w:t xml:space="preserve"> להתנהגויות </w:t>
      </w:r>
      <w:r w:rsidR="00E10718">
        <w:rPr>
          <w:rFonts w:cs="David" w:hint="cs"/>
          <w:sz w:val="24"/>
          <w:szCs w:val="24"/>
          <w:rtl/>
        </w:rPr>
        <w:t>חריגות אשר מבזות את כבוד הכנסת ומעמדה</w:t>
      </w:r>
      <w:r w:rsidR="00483754">
        <w:rPr>
          <w:rFonts w:cs="David" w:hint="cs"/>
          <w:sz w:val="24"/>
          <w:szCs w:val="24"/>
          <w:rtl/>
        </w:rPr>
        <w:t xml:space="preserve">. </w:t>
      </w:r>
      <w:r w:rsidR="00E10718">
        <w:rPr>
          <w:rFonts w:cs="David" w:hint="cs"/>
          <w:sz w:val="24"/>
          <w:szCs w:val="24"/>
          <w:rtl/>
        </w:rPr>
        <w:t xml:space="preserve">הוועדה רואה זאת בחומרה </w:t>
      </w:r>
      <w:r w:rsidR="00731002">
        <w:rPr>
          <w:rFonts w:cs="David" w:hint="cs"/>
          <w:sz w:val="24"/>
          <w:szCs w:val="24"/>
          <w:rtl/>
        </w:rPr>
        <w:t xml:space="preserve">שכן הציבור צופה </w:t>
      </w:r>
      <w:r w:rsidR="00E10718">
        <w:rPr>
          <w:rFonts w:cs="David" w:hint="cs"/>
          <w:sz w:val="24"/>
          <w:szCs w:val="24"/>
          <w:rtl/>
        </w:rPr>
        <w:t>בהתנהגות חברי הכנסת</w:t>
      </w:r>
      <w:r w:rsidR="00731002">
        <w:rPr>
          <w:rFonts w:cs="David" w:hint="cs"/>
          <w:sz w:val="24"/>
          <w:szCs w:val="24"/>
          <w:rtl/>
        </w:rPr>
        <w:t xml:space="preserve"> והיא משפיעה עליו לרעה.</w:t>
      </w:r>
    </w:p>
    <w:p w:rsidR="002A6739" w:rsidRDefault="00CE75C8" w:rsidP="00E10718">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הוועדה</w:t>
      </w:r>
      <w:r w:rsidR="00E10718">
        <w:rPr>
          <w:rFonts w:cs="David" w:hint="cs"/>
          <w:sz w:val="24"/>
          <w:szCs w:val="24"/>
          <w:rtl/>
        </w:rPr>
        <w:t xml:space="preserve"> שמה משקל על כך שבתגובתם</w:t>
      </w:r>
      <w:r>
        <w:rPr>
          <w:rFonts w:cs="David" w:hint="cs"/>
          <w:sz w:val="24"/>
          <w:szCs w:val="24"/>
          <w:rtl/>
        </w:rPr>
        <w:t xml:space="preserve"> חברי הכנסת בליאק והרצנו</w:t>
      </w:r>
      <w:r w:rsidR="00E10718">
        <w:rPr>
          <w:rFonts w:cs="David" w:hint="cs"/>
          <w:sz w:val="24"/>
          <w:szCs w:val="24"/>
          <w:rtl/>
        </w:rPr>
        <w:t xml:space="preserve"> </w:t>
      </w:r>
      <w:r w:rsidR="00483754">
        <w:rPr>
          <w:rFonts w:cs="David" w:hint="cs"/>
          <w:sz w:val="24"/>
          <w:szCs w:val="24"/>
          <w:rtl/>
        </w:rPr>
        <w:t xml:space="preserve">סירבו להתנצל </w:t>
      </w:r>
      <w:r w:rsidR="00E10718">
        <w:rPr>
          <w:rFonts w:cs="David" w:hint="cs"/>
          <w:sz w:val="24"/>
          <w:szCs w:val="24"/>
          <w:rtl/>
        </w:rPr>
        <w:t>על מעשיהם</w:t>
      </w:r>
      <w:r>
        <w:rPr>
          <w:rFonts w:cs="David" w:hint="cs"/>
          <w:sz w:val="24"/>
          <w:szCs w:val="24"/>
          <w:rtl/>
        </w:rPr>
        <w:t>,</w:t>
      </w:r>
      <w:r w:rsidR="00483754">
        <w:rPr>
          <w:rFonts w:cs="David" w:hint="cs"/>
          <w:sz w:val="24"/>
          <w:szCs w:val="24"/>
          <w:rtl/>
        </w:rPr>
        <w:t xml:space="preserve"> וסירבו גם להתחייב שלא ינהגו כך בעתיד</w:t>
      </w:r>
      <w:r w:rsidR="00E10718">
        <w:rPr>
          <w:rFonts w:cs="David" w:hint="cs"/>
          <w:sz w:val="24"/>
          <w:szCs w:val="24"/>
          <w:rtl/>
        </w:rPr>
        <w:t>,</w:t>
      </w:r>
      <w:r w:rsidR="00483754">
        <w:rPr>
          <w:rFonts w:cs="David" w:hint="cs"/>
          <w:sz w:val="24"/>
          <w:szCs w:val="24"/>
          <w:rtl/>
        </w:rPr>
        <w:t xml:space="preserve"> וזאת אף </w:t>
      </w:r>
      <w:r w:rsidR="00E10718">
        <w:rPr>
          <w:rFonts w:cs="David" w:hint="cs"/>
          <w:sz w:val="24"/>
          <w:szCs w:val="24"/>
          <w:rtl/>
        </w:rPr>
        <w:t>לאחר</w:t>
      </w:r>
      <w:r w:rsidR="00483754">
        <w:rPr>
          <w:rFonts w:cs="David" w:hint="cs"/>
          <w:sz w:val="24"/>
          <w:szCs w:val="24"/>
          <w:rtl/>
        </w:rPr>
        <w:t xml:space="preserve"> </w:t>
      </w:r>
      <w:r w:rsidR="00E10718">
        <w:rPr>
          <w:rFonts w:cs="David" w:hint="cs"/>
          <w:sz w:val="24"/>
          <w:szCs w:val="24"/>
          <w:rtl/>
        </w:rPr>
        <w:t>ש</w:t>
      </w:r>
      <w:r w:rsidR="00483754">
        <w:rPr>
          <w:rFonts w:cs="David" w:hint="cs"/>
          <w:sz w:val="24"/>
          <w:szCs w:val="24"/>
          <w:rtl/>
        </w:rPr>
        <w:t>יו"ר הוועדה</w:t>
      </w:r>
      <w:r w:rsidR="00A97EED">
        <w:rPr>
          <w:rFonts w:cs="David" w:hint="cs"/>
          <w:sz w:val="24"/>
          <w:szCs w:val="24"/>
          <w:rtl/>
        </w:rPr>
        <w:t xml:space="preserve"> ביקש לעשות כן</w:t>
      </w:r>
      <w:r w:rsidR="00483754">
        <w:rPr>
          <w:rFonts w:cs="David" w:hint="cs"/>
          <w:sz w:val="24"/>
          <w:szCs w:val="24"/>
          <w:rtl/>
        </w:rPr>
        <w:t xml:space="preserve">. </w:t>
      </w:r>
      <w:r w:rsidR="00F3267D">
        <w:rPr>
          <w:rFonts w:cs="David" w:hint="cs"/>
          <w:sz w:val="24"/>
          <w:szCs w:val="24"/>
          <w:rtl/>
        </w:rPr>
        <w:t>מנגד</w:t>
      </w:r>
      <w:r w:rsidR="00483754">
        <w:rPr>
          <w:rFonts w:cs="David" w:hint="cs"/>
          <w:sz w:val="24"/>
          <w:szCs w:val="24"/>
          <w:rtl/>
        </w:rPr>
        <w:t xml:space="preserve"> שקלה</w:t>
      </w:r>
      <w:r w:rsidR="00F3267D">
        <w:rPr>
          <w:rFonts w:cs="David" w:hint="cs"/>
          <w:sz w:val="24"/>
          <w:szCs w:val="24"/>
          <w:rtl/>
        </w:rPr>
        <w:t xml:space="preserve"> </w:t>
      </w:r>
      <w:r w:rsidR="00A97EED">
        <w:rPr>
          <w:rFonts w:cs="David" w:hint="cs"/>
          <w:sz w:val="24"/>
          <w:szCs w:val="24"/>
          <w:rtl/>
        </w:rPr>
        <w:t xml:space="preserve">הוועדה </w:t>
      </w:r>
      <w:r>
        <w:rPr>
          <w:rFonts w:cs="David" w:hint="cs"/>
          <w:sz w:val="24"/>
          <w:szCs w:val="24"/>
          <w:rtl/>
        </w:rPr>
        <w:t>את התנצלותה של חברת הכנסת מירון ואת עובדת היותה חברת כנסת חדשה, שנכנסה לתפקידה פחות משבועיים לפני האירוע המדובר.</w:t>
      </w:r>
      <w:r w:rsidR="00D25545">
        <w:rPr>
          <w:rFonts w:cs="David" w:hint="cs"/>
          <w:sz w:val="24"/>
          <w:szCs w:val="24"/>
          <w:rtl/>
        </w:rPr>
        <w:t xml:space="preserve"> כמו כן הוועדה לקחה לתשומת ליבה את העובדה שמדובר בפעם הראשונה שבה היא נדרשת למעשים של חברי הכנסת האמורים.</w:t>
      </w:r>
    </w:p>
    <w:p w:rsidR="00317687" w:rsidRDefault="00317687" w:rsidP="00B358F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ועדת האתיקה החליטה פה אחד כי </w:t>
      </w:r>
      <w:r w:rsidR="00D30138">
        <w:rPr>
          <w:rFonts w:cs="David" w:hint="cs"/>
          <w:sz w:val="24"/>
          <w:szCs w:val="24"/>
          <w:rtl/>
        </w:rPr>
        <w:t>בהתנהגותם</w:t>
      </w:r>
      <w:r>
        <w:rPr>
          <w:rFonts w:cs="David" w:hint="cs"/>
          <w:sz w:val="24"/>
          <w:szCs w:val="24"/>
          <w:rtl/>
        </w:rPr>
        <w:t xml:space="preserve"> הפרו חברי הכנסת להב הרצנו, בליאק ומירון את כלל 1א(4) לכללי האתיקה:</w:t>
      </w:r>
    </w:p>
    <w:p w:rsidR="00317687" w:rsidRPr="00317687" w:rsidRDefault="00317687" w:rsidP="00B358F3">
      <w:pPr>
        <w:pStyle w:val="a0"/>
        <w:tabs>
          <w:tab w:val="left" w:pos="340"/>
        </w:tabs>
        <w:spacing w:after="120" w:line="360" w:lineRule="auto"/>
        <w:ind w:left="360"/>
        <w:contextualSpacing w:val="0"/>
        <w:jc w:val="both"/>
        <w:rPr>
          <w:rFonts w:cs="David"/>
          <w:sz w:val="10"/>
          <w:szCs w:val="10"/>
        </w:rPr>
      </w:pPr>
    </w:p>
    <w:p w:rsidR="008F7C79" w:rsidRPr="008F7C79" w:rsidRDefault="00317687" w:rsidP="00D953AF">
      <w:pPr>
        <w:pStyle w:val="a0"/>
        <w:tabs>
          <w:tab w:val="left" w:pos="340"/>
        </w:tabs>
        <w:spacing w:after="120" w:line="360" w:lineRule="auto"/>
        <w:ind w:left="1360" w:right="993"/>
        <w:contextualSpacing w:val="0"/>
        <w:jc w:val="both"/>
        <w:rPr>
          <w:rFonts w:cs="David"/>
          <w:b/>
          <w:bCs/>
          <w:sz w:val="24"/>
          <w:szCs w:val="24"/>
        </w:rPr>
      </w:pPr>
      <w:r w:rsidRPr="00317687">
        <w:rPr>
          <w:rFonts w:cs="David" w:hint="cs"/>
          <w:b/>
          <w:bCs/>
          <w:sz w:val="24"/>
          <w:szCs w:val="24"/>
          <w:rtl/>
        </w:rPr>
        <w:t>"חבר הכנסת ישמור על כבוד הכנסת וכבוד חבריה, יהיה מסור למילוי תפקידיו בכנסת, ינהג בדרך ההולמת את מעמדו כחבר הכנסת ויעשה לטיפוח אמון הציבור בכנסת"</w:t>
      </w:r>
    </w:p>
    <w:p w:rsidR="00317687" w:rsidRPr="00317687" w:rsidRDefault="00317687" w:rsidP="00B358F3">
      <w:pPr>
        <w:pStyle w:val="a0"/>
        <w:tabs>
          <w:tab w:val="left" w:pos="340"/>
        </w:tabs>
        <w:spacing w:after="120" w:line="360" w:lineRule="auto"/>
        <w:ind w:left="360"/>
        <w:contextualSpacing w:val="0"/>
        <w:jc w:val="both"/>
        <w:rPr>
          <w:rFonts w:cs="David"/>
          <w:sz w:val="24"/>
          <w:szCs w:val="24"/>
          <w:rtl/>
        </w:rPr>
      </w:pPr>
    </w:p>
    <w:p w:rsidR="00711EEA" w:rsidRDefault="00A97EED" w:rsidP="00950CE1">
      <w:pPr>
        <w:pStyle w:val="a0"/>
        <w:numPr>
          <w:ilvl w:val="0"/>
          <w:numId w:val="11"/>
        </w:numPr>
        <w:tabs>
          <w:tab w:val="left" w:pos="340"/>
        </w:tabs>
        <w:spacing w:after="120" w:line="360" w:lineRule="auto"/>
        <w:ind w:left="360"/>
        <w:contextualSpacing w:val="0"/>
        <w:jc w:val="both"/>
        <w:rPr>
          <w:rFonts w:cs="David"/>
          <w:sz w:val="24"/>
          <w:szCs w:val="24"/>
        </w:rPr>
      </w:pPr>
      <w:r w:rsidRPr="00950CE1">
        <w:rPr>
          <w:rFonts w:cs="David" w:hint="cs"/>
          <w:sz w:val="24"/>
          <w:szCs w:val="24"/>
          <w:rtl/>
        </w:rPr>
        <w:lastRenderedPageBreak/>
        <w:t xml:space="preserve">באשר לסנקציה שתוטל עליהם, הוועדה שקלה את העובדה </w:t>
      </w:r>
      <w:r w:rsidR="00950CE1" w:rsidRPr="00950CE1">
        <w:rPr>
          <w:rFonts w:cs="David" w:hint="cs"/>
          <w:sz w:val="24"/>
          <w:szCs w:val="24"/>
          <w:rtl/>
        </w:rPr>
        <w:t xml:space="preserve">כי </w:t>
      </w:r>
      <w:r w:rsidR="00E101FC" w:rsidRPr="00950CE1">
        <w:rPr>
          <w:rFonts w:cs="David" w:hint="cs"/>
          <w:sz w:val="24"/>
          <w:szCs w:val="24"/>
          <w:rtl/>
        </w:rPr>
        <w:t>מדובר באירוע ראשון של חברי הכנסת</w:t>
      </w:r>
      <w:r w:rsidRPr="00950CE1">
        <w:rPr>
          <w:rFonts w:cs="David" w:hint="cs"/>
          <w:sz w:val="24"/>
          <w:szCs w:val="24"/>
          <w:rtl/>
        </w:rPr>
        <w:t xml:space="preserve"> הנקבלים</w:t>
      </w:r>
      <w:r w:rsidR="00E101FC" w:rsidRPr="00950CE1">
        <w:rPr>
          <w:rFonts w:cs="David" w:hint="cs"/>
          <w:sz w:val="24"/>
          <w:szCs w:val="24"/>
          <w:rtl/>
        </w:rPr>
        <w:t>.</w:t>
      </w:r>
      <w:r w:rsidRPr="00950CE1">
        <w:rPr>
          <w:rFonts w:cs="David" w:hint="cs"/>
          <w:sz w:val="24"/>
          <w:szCs w:val="24"/>
          <w:rtl/>
        </w:rPr>
        <w:t xml:space="preserve"> כמו כן,</w:t>
      </w:r>
      <w:r w:rsidR="00E101FC" w:rsidRPr="00950CE1">
        <w:rPr>
          <w:rFonts w:cs="David" w:hint="cs"/>
          <w:sz w:val="24"/>
          <w:szCs w:val="24"/>
          <w:rtl/>
        </w:rPr>
        <w:t xml:space="preserve"> </w:t>
      </w:r>
      <w:r w:rsidR="00924627" w:rsidRPr="00950CE1">
        <w:rPr>
          <w:rFonts w:cs="David" w:hint="cs"/>
          <w:sz w:val="24"/>
          <w:szCs w:val="24"/>
          <w:rtl/>
        </w:rPr>
        <w:t xml:space="preserve">בכנסת הקודמת לא פעלה ועדת אתיקה </w:t>
      </w:r>
      <w:r w:rsidRPr="00950CE1">
        <w:rPr>
          <w:rFonts w:cs="David" w:hint="cs"/>
          <w:sz w:val="24"/>
          <w:szCs w:val="24"/>
          <w:rtl/>
        </w:rPr>
        <w:t>וכללי האתיקה</w:t>
      </w:r>
      <w:r w:rsidR="00924627" w:rsidRPr="00950CE1">
        <w:rPr>
          <w:rFonts w:cs="David" w:hint="cs"/>
          <w:sz w:val="24"/>
          <w:szCs w:val="24"/>
          <w:rtl/>
        </w:rPr>
        <w:t xml:space="preserve"> </w:t>
      </w:r>
      <w:r w:rsidR="00E101FC" w:rsidRPr="00950CE1">
        <w:rPr>
          <w:rFonts w:cs="David" w:hint="cs"/>
          <w:sz w:val="24"/>
          <w:szCs w:val="24"/>
          <w:rtl/>
        </w:rPr>
        <w:t xml:space="preserve">לא חודדו לחברי הכנסת מזה זמן רב. </w:t>
      </w:r>
    </w:p>
    <w:p w:rsidR="00924627" w:rsidRPr="00711EEA" w:rsidRDefault="00E101FC" w:rsidP="00950CE1">
      <w:pPr>
        <w:pStyle w:val="a0"/>
        <w:numPr>
          <w:ilvl w:val="0"/>
          <w:numId w:val="11"/>
        </w:numPr>
        <w:tabs>
          <w:tab w:val="left" w:pos="340"/>
        </w:tabs>
        <w:spacing w:after="120" w:line="360" w:lineRule="auto"/>
        <w:ind w:left="360"/>
        <w:contextualSpacing w:val="0"/>
        <w:jc w:val="both"/>
        <w:rPr>
          <w:rFonts w:cs="David"/>
          <w:b/>
          <w:bCs/>
          <w:sz w:val="24"/>
          <w:szCs w:val="24"/>
        </w:rPr>
      </w:pPr>
      <w:r w:rsidRPr="00711EEA">
        <w:rPr>
          <w:rFonts w:cs="David" w:hint="cs"/>
          <w:b/>
          <w:bCs/>
          <w:sz w:val="24"/>
          <w:szCs w:val="24"/>
          <w:rtl/>
        </w:rPr>
        <w:t xml:space="preserve">הוועדה מבקשת </w:t>
      </w:r>
      <w:r w:rsidR="00A97EED" w:rsidRPr="00711EEA">
        <w:rPr>
          <w:rFonts w:cs="David" w:hint="cs"/>
          <w:b/>
          <w:bCs/>
          <w:sz w:val="24"/>
          <w:szCs w:val="24"/>
          <w:rtl/>
        </w:rPr>
        <w:t xml:space="preserve">להבהיר כי לדעתה התנהגויות בוטות </w:t>
      </w:r>
      <w:r w:rsidRPr="00711EEA">
        <w:rPr>
          <w:rFonts w:cs="David" w:hint="cs"/>
          <w:b/>
          <w:bCs/>
          <w:sz w:val="24"/>
          <w:szCs w:val="24"/>
          <w:rtl/>
        </w:rPr>
        <w:t>הן אף צורמות יותר מהתבטאויות.</w:t>
      </w:r>
      <w:r w:rsidR="00924627" w:rsidRPr="00711EEA">
        <w:rPr>
          <w:rFonts w:cs="David" w:hint="cs"/>
          <w:b/>
          <w:bCs/>
          <w:sz w:val="24"/>
          <w:szCs w:val="24"/>
          <w:rtl/>
        </w:rPr>
        <w:t xml:space="preserve"> </w:t>
      </w:r>
      <w:r w:rsidR="00A97EED" w:rsidRPr="00711EEA">
        <w:rPr>
          <w:rFonts w:cs="David" w:hint="cs"/>
          <w:b/>
          <w:bCs/>
          <w:sz w:val="24"/>
          <w:szCs w:val="24"/>
          <w:rtl/>
        </w:rPr>
        <w:t xml:space="preserve">אף על פי כן, </w:t>
      </w:r>
      <w:r w:rsidR="00924627" w:rsidRPr="00711EEA">
        <w:rPr>
          <w:rFonts w:cs="David" w:hint="cs"/>
          <w:b/>
          <w:bCs/>
          <w:sz w:val="24"/>
          <w:szCs w:val="24"/>
          <w:rtl/>
        </w:rPr>
        <w:t xml:space="preserve">הוועדה מצאה לנכון שלא לפעול כעת במלוא החומרה ולא להטיל את הסנקציה שראוי היה להטיל בנסיבות אלה, </w:t>
      </w:r>
      <w:r w:rsidR="00950CE1" w:rsidRPr="00711EEA">
        <w:rPr>
          <w:rFonts w:cs="David" w:hint="cs"/>
          <w:b/>
          <w:bCs/>
          <w:sz w:val="24"/>
          <w:szCs w:val="24"/>
          <w:rtl/>
        </w:rPr>
        <w:t>בבחינת אין עונשין אלא אם מזהירין</w:t>
      </w:r>
      <w:r w:rsidR="00924627" w:rsidRPr="00711EEA">
        <w:rPr>
          <w:rFonts w:cs="David" w:hint="cs"/>
          <w:b/>
          <w:bCs/>
          <w:sz w:val="24"/>
          <w:szCs w:val="24"/>
          <w:rtl/>
        </w:rPr>
        <w:t>.</w:t>
      </w:r>
      <w:r w:rsidRPr="00711EEA">
        <w:rPr>
          <w:rFonts w:cs="David" w:hint="cs"/>
          <w:b/>
          <w:bCs/>
          <w:sz w:val="24"/>
          <w:szCs w:val="24"/>
          <w:rtl/>
        </w:rPr>
        <w:t xml:space="preserve"> ואולם</w:t>
      </w:r>
      <w:r w:rsidR="00AA14F5" w:rsidRPr="00711EEA">
        <w:rPr>
          <w:rFonts w:cs="David" w:hint="cs"/>
          <w:b/>
          <w:bCs/>
          <w:sz w:val="24"/>
          <w:szCs w:val="24"/>
          <w:rtl/>
        </w:rPr>
        <w:t>,</w:t>
      </w:r>
      <w:r w:rsidRPr="00711EEA">
        <w:rPr>
          <w:rFonts w:cs="David" w:hint="cs"/>
          <w:b/>
          <w:bCs/>
          <w:sz w:val="24"/>
          <w:szCs w:val="24"/>
          <w:rtl/>
        </w:rPr>
        <w:t xml:space="preserve"> היא מודיעה מראש ומזהירה כי ה</w:t>
      </w:r>
      <w:r w:rsidR="00483754" w:rsidRPr="00711EEA">
        <w:rPr>
          <w:rFonts w:cs="David" w:hint="cs"/>
          <w:b/>
          <w:bCs/>
          <w:sz w:val="24"/>
          <w:szCs w:val="24"/>
          <w:rtl/>
        </w:rPr>
        <w:t>יא תראה בה</w:t>
      </w:r>
      <w:r w:rsidRPr="00711EEA">
        <w:rPr>
          <w:rFonts w:cs="David" w:hint="cs"/>
          <w:b/>
          <w:bCs/>
          <w:sz w:val="24"/>
          <w:szCs w:val="24"/>
          <w:rtl/>
        </w:rPr>
        <w:t xml:space="preserve">תנהגות מסוג זה בעתיד </w:t>
      </w:r>
      <w:r w:rsidR="00483754" w:rsidRPr="00711EEA">
        <w:rPr>
          <w:rFonts w:cs="David" w:hint="cs"/>
          <w:b/>
          <w:bCs/>
          <w:sz w:val="24"/>
          <w:szCs w:val="24"/>
          <w:rtl/>
        </w:rPr>
        <w:t>כהפרה חמורה במיוחד</w:t>
      </w:r>
      <w:r w:rsidR="00AA14F5" w:rsidRPr="00711EEA">
        <w:rPr>
          <w:rFonts w:cs="David" w:hint="cs"/>
          <w:b/>
          <w:bCs/>
          <w:sz w:val="24"/>
          <w:szCs w:val="24"/>
          <w:rtl/>
        </w:rPr>
        <w:t>,</w:t>
      </w:r>
      <w:r w:rsidR="00483754" w:rsidRPr="00711EEA">
        <w:rPr>
          <w:rFonts w:cs="David" w:hint="cs"/>
          <w:b/>
          <w:bCs/>
          <w:sz w:val="24"/>
          <w:szCs w:val="24"/>
          <w:rtl/>
        </w:rPr>
        <w:t xml:space="preserve"> שתהווה בסיס לסנקציה חמורה </w:t>
      </w:r>
      <w:r w:rsidR="00A97EED" w:rsidRPr="00711EEA">
        <w:rPr>
          <w:rFonts w:cs="David" w:hint="cs"/>
          <w:b/>
          <w:bCs/>
          <w:sz w:val="24"/>
          <w:szCs w:val="24"/>
          <w:rtl/>
        </w:rPr>
        <w:t xml:space="preserve">של </w:t>
      </w:r>
      <w:r w:rsidR="00483754" w:rsidRPr="00711EEA">
        <w:rPr>
          <w:rFonts w:cs="David" w:hint="cs"/>
          <w:b/>
          <w:bCs/>
          <w:sz w:val="24"/>
          <w:szCs w:val="24"/>
          <w:rtl/>
        </w:rPr>
        <w:t>הרחקה ו</w:t>
      </w:r>
      <w:r w:rsidR="00AA14F5" w:rsidRPr="00711EEA">
        <w:rPr>
          <w:rFonts w:cs="David" w:hint="cs"/>
          <w:b/>
          <w:bCs/>
          <w:sz w:val="24"/>
          <w:szCs w:val="24"/>
          <w:rtl/>
        </w:rPr>
        <w:t xml:space="preserve">עד כדי </w:t>
      </w:r>
      <w:r w:rsidR="00483754" w:rsidRPr="00711EEA">
        <w:rPr>
          <w:rFonts w:cs="David" w:hint="cs"/>
          <w:b/>
          <w:bCs/>
          <w:sz w:val="24"/>
          <w:szCs w:val="24"/>
          <w:rtl/>
        </w:rPr>
        <w:t xml:space="preserve">שלילת שכרו </w:t>
      </w:r>
      <w:r w:rsidRPr="00711EEA">
        <w:rPr>
          <w:rFonts w:cs="David" w:hint="cs"/>
          <w:b/>
          <w:bCs/>
          <w:sz w:val="24"/>
          <w:szCs w:val="24"/>
          <w:rtl/>
        </w:rPr>
        <w:t xml:space="preserve">של מי שפועל באופן דומה ויבצע </w:t>
      </w:r>
      <w:r w:rsidR="0042011E" w:rsidRPr="00711EEA">
        <w:rPr>
          <w:rFonts w:cs="David" w:hint="cs"/>
          <w:b/>
          <w:bCs/>
          <w:sz w:val="24"/>
          <w:szCs w:val="24"/>
          <w:rtl/>
        </w:rPr>
        <w:t>הפרה חמור</w:t>
      </w:r>
      <w:r w:rsidR="00D074BE" w:rsidRPr="00711EEA">
        <w:rPr>
          <w:rFonts w:cs="David" w:hint="cs"/>
          <w:b/>
          <w:bCs/>
          <w:sz w:val="24"/>
          <w:szCs w:val="24"/>
          <w:rtl/>
        </w:rPr>
        <w:t>ה</w:t>
      </w:r>
      <w:r w:rsidRPr="00711EEA">
        <w:rPr>
          <w:rFonts w:cs="David" w:hint="cs"/>
          <w:b/>
          <w:bCs/>
          <w:sz w:val="24"/>
          <w:szCs w:val="24"/>
          <w:rtl/>
        </w:rPr>
        <w:t>.</w:t>
      </w:r>
    </w:p>
    <w:p w:rsidR="00317687" w:rsidRDefault="00CB1AFA" w:rsidP="00652615">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בנסיבות אלה, </w:t>
      </w:r>
      <w:r w:rsidR="00283A88">
        <w:rPr>
          <w:rFonts w:cs="David"/>
          <w:sz w:val="24"/>
          <w:szCs w:val="24"/>
          <w:rtl/>
        </w:rPr>
        <w:t>ובהתאם לסמכותה לפי סעיף 13ד(ד)(3</w:t>
      </w:r>
      <w:r w:rsidR="00652615">
        <w:rPr>
          <w:rFonts w:cs="David" w:hint="cs"/>
          <w:sz w:val="24"/>
          <w:szCs w:val="24"/>
          <w:rtl/>
        </w:rPr>
        <w:t>א</w:t>
      </w:r>
      <w:r w:rsidR="00283A88">
        <w:rPr>
          <w:rFonts w:cs="David"/>
          <w:sz w:val="24"/>
          <w:szCs w:val="24"/>
          <w:rtl/>
        </w:rPr>
        <w:t>)</w:t>
      </w:r>
      <w:r w:rsidR="00924627">
        <w:rPr>
          <w:rFonts w:cs="David" w:hint="cs"/>
          <w:sz w:val="24"/>
          <w:szCs w:val="24"/>
          <w:rtl/>
        </w:rPr>
        <w:t>-(3</w:t>
      </w:r>
      <w:r w:rsidR="00652615">
        <w:rPr>
          <w:rFonts w:cs="David" w:hint="cs"/>
          <w:sz w:val="24"/>
          <w:szCs w:val="24"/>
          <w:rtl/>
        </w:rPr>
        <w:t>ג</w:t>
      </w:r>
      <w:r w:rsidR="00924627">
        <w:rPr>
          <w:rFonts w:cs="David" w:hint="cs"/>
          <w:sz w:val="24"/>
          <w:szCs w:val="24"/>
          <w:rtl/>
        </w:rPr>
        <w:t>)</w:t>
      </w:r>
      <w:r w:rsidR="00321C8B">
        <w:rPr>
          <w:rFonts w:cs="David"/>
          <w:sz w:val="24"/>
          <w:szCs w:val="24"/>
          <w:rtl/>
        </w:rPr>
        <w:t xml:space="preserve"> לחוק חסינות</w:t>
      </w:r>
      <w:r w:rsidR="00321C8B">
        <w:rPr>
          <w:rFonts w:cs="David" w:hint="cs"/>
          <w:sz w:val="24"/>
          <w:szCs w:val="24"/>
          <w:rtl/>
        </w:rPr>
        <w:t xml:space="preserve"> </w:t>
      </w:r>
      <w:r w:rsidR="00283A88">
        <w:rPr>
          <w:rFonts w:cs="David"/>
          <w:sz w:val="24"/>
          <w:szCs w:val="24"/>
          <w:rtl/>
        </w:rPr>
        <w:t xml:space="preserve">חברי הכנסת, זכויותיהם וחובותיהם, התשי"א-1951, </w:t>
      </w:r>
      <w:r>
        <w:rPr>
          <w:rFonts w:cs="David" w:hint="cs"/>
          <w:sz w:val="24"/>
          <w:szCs w:val="24"/>
          <w:rtl/>
        </w:rPr>
        <w:t xml:space="preserve">החליטה הוועדה פה אחד להטיל על חברי הכנסת להב הרצנו </w:t>
      </w:r>
      <w:r w:rsidR="00924627">
        <w:rPr>
          <w:rFonts w:cs="David" w:hint="cs"/>
          <w:sz w:val="24"/>
          <w:szCs w:val="24"/>
          <w:rtl/>
        </w:rPr>
        <w:t>ו</w:t>
      </w:r>
      <w:r w:rsidR="00483754">
        <w:rPr>
          <w:rFonts w:cs="David" w:hint="cs"/>
          <w:sz w:val="24"/>
          <w:szCs w:val="24"/>
          <w:rtl/>
        </w:rPr>
        <w:t xml:space="preserve">בליאק סנקציה של </w:t>
      </w:r>
      <w:r w:rsidR="00BA4731">
        <w:rPr>
          <w:rFonts w:cs="David" w:hint="cs"/>
          <w:b/>
          <w:bCs/>
          <w:sz w:val="24"/>
          <w:szCs w:val="24"/>
          <w:rtl/>
        </w:rPr>
        <w:t>נזיפה חמורה והגבלת השימוש בכל כלי פרלמנטרי (</w:t>
      </w:r>
      <w:r w:rsidR="00652615">
        <w:rPr>
          <w:rFonts w:cs="David" w:hint="cs"/>
          <w:b/>
          <w:bCs/>
          <w:sz w:val="24"/>
          <w:szCs w:val="24"/>
          <w:rtl/>
        </w:rPr>
        <w:t xml:space="preserve">הגשת </w:t>
      </w:r>
      <w:r w:rsidR="00BA4731">
        <w:rPr>
          <w:rFonts w:cs="David" w:hint="cs"/>
          <w:b/>
          <w:bCs/>
          <w:sz w:val="24"/>
          <w:szCs w:val="24"/>
          <w:rtl/>
        </w:rPr>
        <w:t xml:space="preserve">הצעות חוק, שאילתות וכיוצ"ב) </w:t>
      </w:r>
      <w:r w:rsidR="007A28A5">
        <w:rPr>
          <w:rFonts w:cs="David" w:hint="cs"/>
          <w:b/>
          <w:bCs/>
          <w:sz w:val="24"/>
          <w:szCs w:val="24"/>
          <w:rtl/>
        </w:rPr>
        <w:t>ממחר ו</w:t>
      </w:r>
      <w:r w:rsidR="00BA4731">
        <w:rPr>
          <w:rFonts w:cs="David" w:hint="cs"/>
          <w:b/>
          <w:bCs/>
          <w:sz w:val="24"/>
          <w:szCs w:val="24"/>
          <w:rtl/>
        </w:rPr>
        <w:t>עד סוף הכנס</w:t>
      </w:r>
      <w:r w:rsidR="00483754">
        <w:rPr>
          <w:rFonts w:cs="David" w:hint="cs"/>
          <w:b/>
          <w:bCs/>
          <w:sz w:val="24"/>
          <w:szCs w:val="24"/>
          <w:rtl/>
        </w:rPr>
        <w:t xml:space="preserve">, </w:t>
      </w:r>
      <w:r w:rsidR="00483754">
        <w:rPr>
          <w:rFonts w:cs="David" w:hint="cs"/>
          <w:sz w:val="24"/>
          <w:szCs w:val="24"/>
          <w:rtl/>
        </w:rPr>
        <w:t xml:space="preserve">וזאת משום שהם סירבו להתנצל על מעשיהם וכן סירבו גם להתחייב שלא ינהגו כך בעתיד. באשר לחברת הכנסת מירון, החליטה הוועדה להטיל </w:t>
      </w:r>
      <w:r w:rsidR="00924627">
        <w:rPr>
          <w:rFonts w:cs="David" w:hint="cs"/>
          <w:sz w:val="24"/>
          <w:szCs w:val="24"/>
          <w:rtl/>
        </w:rPr>
        <w:t xml:space="preserve">סנקציה של </w:t>
      </w:r>
      <w:r w:rsidR="00483754">
        <w:rPr>
          <w:rFonts w:cs="David" w:hint="cs"/>
          <w:b/>
          <w:bCs/>
          <w:sz w:val="24"/>
          <w:szCs w:val="24"/>
          <w:rtl/>
        </w:rPr>
        <w:t>נזיפה חמורה.</w:t>
      </w:r>
    </w:p>
    <w:p w:rsidR="00483754" w:rsidRDefault="00483754" w:rsidP="00B358F3">
      <w:pPr>
        <w:tabs>
          <w:tab w:val="left" w:pos="340"/>
        </w:tabs>
        <w:spacing w:after="120" w:line="360" w:lineRule="auto"/>
        <w:jc w:val="both"/>
        <w:rPr>
          <w:rFonts w:cs="David"/>
          <w:sz w:val="24"/>
          <w:szCs w:val="24"/>
          <w:rtl/>
        </w:rPr>
      </w:pPr>
    </w:p>
    <w:p w:rsidR="006A4DD5" w:rsidRDefault="006A4DD5" w:rsidP="006A4DD5">
      <w:pPr>
        <w:tabs>
          <w:tab w:val="left" w:pos="340"/>
        </w:tabs>
        <w:spacing w:after="120" w:line="360" w:lineRule="auto"/>
        <w:jc w:val="both"/>
        <w:rPr>
          <w:rFonts w:cs="David"/>
          <w:sz w:val="24"/>
          <w:szCs w:val="24"/>
          <w:rtl/>
        </w:rPr>
      </w:pPr>
      <w:r>
        <w:rPr>
          <w:rFonts w:cs="David" w:hint="cs"/>
          <w:sz w:val="24"/>
          <w:szCs w:val="24"/>
          <w:rtl/>
        </w:rPr>
        <w:t>ההחלטה תונח על שולחן הכנסת.</w:t>
      </w:r>
    </w:p>
    <w:p w:rsidR="001A26B0" w:rsidRDefault="001A26B0" w:rsidP="006A4DD5">
      <w:pPr>
        <w:tabs>
          <w:tab w:val="left" w:pos="340"/>
        </w:tabs>
        <w:spacing w:after="120" w:line="360" w:lineRule="auto"/>
        <w:jc w:val="both"/>
        <w:rPr>
          <w:rFonts w:cs="David"/>
          <w:sz w:val="24"/>
          <w:szCs w:val="24"/>
          <w:rtl/>
        </w:rPr>
      </w:pPr>
    </w:p>
    <w:p w:rsidR="001A26B0" w:rsidRDefault="001A26B0" w:rsidP="006A4DD5">
      <w:pPr>
        <w:tabs>
          <w:tab w:val="left" w:pos="340"/>
        </w:tabs>
        <w:spacing w:after="120" w:line="360" w:lineRule="auto"/>
        <w:jc w:val="both"/>
        <w:rPr>
          <w:rFonts w:cs="David"/>
          <w:sz w:val="24"/>
          <w:szCs w:val="24"/>
          <w:rtl/>
        </w:rPr>
      </w:pPr>
    </w:p>
    <w:p w:rsidR="001A26B0" w:rsidRDefault="001A26B0" w:rsidP="006A4DD5">
      <w:pPr>
        <w:tabs>
          <w:tab w:val="left" w:pos="340"/>
        </w:tabs>
        <w:spacing w:after="120" w:line="360" w:lineRule="auto"/>
        <w:jc w:val="both"/>
        <w:rPr>
          <w:rFonts w:cs="David"/>
          <w:sz w:val="24"/>
          <w:szCs w:val="24"/>
          <w:rtl/>
        </w:rPr>
      </w:pPr>
    </w:p>
    <w:p w:rsidR="001A26B0" w:rsidRDefault="001A26B0" w:rsidP="006A4DD5">
      <w:pPr>
        <w:tabs>
          <w:tab w:val="left" w:pos="340"/>
        </w:tabs>
        <w:spacing w:after="120" w:line="360" w:lineRule="auto"/>
        <w:jc w:val="both"/>
        <w:rPr>
          <w:rFonts w:cs="David"/>
          <w:sz w:val="24"/>
          <w:szCs w:val="24"/>
          <w:rtl/>
        </w:rPr>
      </w:pPr>
    </w:p>
    <w:p w:rsidR="006A4DD5" w:rsidRDefault="006A4DD5" w:rsidP="006A4DD5">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__________________</w:t>
      </w:r>
    </w:p>
    <w:p w:rsidR="006A4DD5" w:rsidRDefault="006A4DD5" w:rsidP="006A4DD5">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 xml:space="preserve">  חבר הכנסת ינון אזולאי</w:t>
      </w:r>
    </w:p>
    <w:p w:rsidR="006A4DD5" w:rsidRPr="00416797" w:rsidRDefault="006A4DD5" w:rsidP="006A4DD5">
      <w:pPr>
        <w:tabs>
          <w:tab w:val="left" w:pos="340"/>
        </w:tabs>
        <w:spacing w:after="120" w:line="240" w:lineRule="auto"/>
        <w:contextualSpacing/>
        <w:jc w:val="both"/>
        <w:rPr>
          <w:rFonts w:cs="David"/>
          <w:sz w:val="24"/>
          <w:szCs w:val="24"/>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 xml:space="preserve"> יושב ראש ועדת האתיקה</w:t>
      </w:r>
    </w:p>
    <w:p w:rsidR="006A4DD5" w:rsidRPr="006A4DD5" w:rsidRDefault="006A4DD5" w:rsidP="00B358F3">
      <w:pPr>
        <w:tabs>
          <w:tab w:val="left" w:pos="340"/>
        </w:tabs>
        <w:spacing w:after="120" w:line="360" w:lineRule="auto"/>
        <w:jc w:val="both"/>
        <w:rPr>
          <w:rFonts w:cs="David"/>
          <w:sz w:val="24"/>
          <w:szCs w:val="24"/>
          <w:rtl/>
        </w:rPr>
      </w:pPr>
    </w:p>
    <w:p w:rsidR="007F0A6C" w:rsidRPr="00416797" w:rsidRDefault="007F0A6C" w:rsidP="0013027F">
      <w:pPr>
        <w:tabs>
          <w:tab w:val="left" w:pos="340"/>
        </w:tabs>
        <w:spacing w:after="0" w:line="360" w:lineRule="auto"/>
        <w:jc w:val="both"/>
        <w:rPr>
          <w:rFonts w:cs="David"/>
          <w:sz w:val="24"/>
          <w:szCs w:val="24"/>
        </w:rPr>
      </w:pPr>
    </w:p>
    <w:sectPr w:rsidR="007F0A6C" w:rsidRPr="00416797" w:rsidSect="001A26B0">
      <w:footerReference w:type="default" r:id="rId8"/>
      <w:headerReference w:type="first" r:id="rId9"/>
      <w:footerReference w:type="firs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159" w:rsidRDefault="00FA3159" w:rsidP="00E113F2">
      <w:pPr>
        <w:spacing w:after="0" w:line="240" w:lineRule="auto"/>
      </w:pPr>
      <w:r>
        <w:separator/>
      </w:r>
    </w:p>
  </w:endnote>
  <w:endnote w:type="continuationSeparator" w:id="0">
    <w:p w:rsidR="00FA3159" w:rsidRDefault="00FA3159" w:rsidP="00E1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59280103"/>
      <w:docPartObj>
        <w:docPartGallery w:val="Page Numbers (Bottom of Page)"/>
        <w:docPartUnique/>
      </w:docPartObj>
    </w:sdtPr>
    <w:sdtEndPr>
      <w:rPr>
        <w:cs/>
      </w:rPr>
    </w:sdtEndPr>
    <w:sdtContent>
      <w:p w:rsidR="00BB775D" w:rsidRDefault="00BB775D">
        <w:pPr>
          <w:pStyle w:val="a6"/>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8A5DA8" w:rsidRPr="008A5DA8">
          <w:rPr>
            <w:noProof/>
            <w:rtl/>
            <w:lang w:val="he-IL"/>
          </w:rPr>
          <w:t>1</w:t>
        </w:r>
        <w:r>
          <w:fldChar w:fldCharType="end"/>
        </w:r>
      </w:p>
    </w:sdtContent>
  </w:sdt>
  <w:p w:rsidR="001A26B0" w:rsidRDefault="001A26B0" w:rsidP="00BB775D">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925623"/>
      <w:docPartObj>
        <w:docPartGallery w:val="Page Numbers (Bottom of Page)"/>
        <w:docPartUnique/>
      </w:docPartObj>
    </w:sdtPr>
    <w:sdtEndPr>
      <w:rPr>
        <w:cs/>
      </w:rPr>
    </w:sdtEndPr>
    <w:sdtContent>
      <w:p w:rsidR="001A26B0" w:rsidRDefault="001A26B0">
        <w:pPr>
          <w:pStyle w:val="a6"/>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Pr="001A26B0">
          <w:rPr>
            <w:noProof/>
            <w:rtl/>
            <w:lang w:val="he-IL"/>
          </w:rPr>
          <w:t>1</w:t>
        </w:r>
        <w:r>
          <w:fldChar w:fldCharType="end"/>
        </w:r>
      </w:p>
    </w:sdtContent>
  </w:sdt>
  <w:p w:rsidR="001A26B0" w:rsidRDefault="001A26B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159" w:rsidRDefault="00FA3159" w:rsidP="00E113F2">
      <w:pPr>
        <w:spacing w:after="0" w:line="240" w:lineRule="auto"/>
      </w:pPr>
      <w:r>
        <w:separator/>
      </w:r>
    </w:p>
  </w:footnote>
  <w:footnote w:type="continuationSeparator" w:id="0">
    <w:p w:rsidR="00FA3159" w:rsidRDefault="00FA3159" w:rsidP="00E11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C98" w:rsidRPr="00DE5C98" w:rsidRDefault="00DE5C98" w:rsidP="00DE5C98">
    <w:pPr>
      <w:pStyle w:val="a4"/>
      <w:jc w:val="center"/>
      <w:rPr>
        <w:rFonts w:cs="David"/>
        <w:bCs/>
        <w:color w:val="000080"/>
        <w:sz w:val="2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74BF2"/>
    <w:multiLevelType w:val="hybridMultilevel"/>
    <w:tmpl w:val="6A1C5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007EC"/>
    <w:multiLevelType w:val="hybridMultilevel"/>
    <w:tmpl w:val="3AD8C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1548C"/>
    <w:multiLevelType w:val="hybridMultilevel"/>
    <w:tmpl w:val="2C342728"/>
    <w:lvl w:ilvl="0" w:tplc="0409000F">
      <w:start w:val="1"/>
      <w:numFmt w:val="decimal"/>
      <w:pStyle w:val="2"/>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B970BA"/>
    <w:multiLevelType w:val="hybridMultilevel"/>
    <w:tmpl w:val="B3B26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843A5"/>
    <w:multiLevelType w:val="hybridMultilevel"/>
    <w:tmpl w:val="A4BC7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D67B9"/>
    <w:multiLevelType w:val="hybridMultilevel"/>
    <w:tmpl w:val="DE2A6ED2"/>
    <w:lvl w:ilvl="0" w:tplc="0409000F">
      <w:start w:val="1"/>
      <w:numFmt w:val="decimal"/>
      <w:lvlText w:val="%1."/>
      <w:lvlJc w:val="left"/>
      <w:pPr>
        <w:ind w:left="1440" w:hanging="360"/>
      </w:pPr>
    </w:lvl>
    <w:lvl w:ilvl="1" w:tplc="ABD201C4">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8B434A0"/>
    <w:multiLevelType w:val="hybridMultilevel"/>
    <w:tmpl w:val="1A907944"/>
    <w:lvl w:ilvl="0" w:tplc="5E4278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205238D"/>
    <w:multiLevelType w:val="hybridMultilevel"/>
    <w:tmpl w:val="526448F4"/>
    <w:lvl w:ilvl="0" w:tplc="08E22E1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2E7F8E"/>
    <w:multiLevelType w:val="hybridMultilevel"/>
    <w:tmpl w:val="14066728"/>
    <w:lvl w:ilvl="0" w:tplc="C396D862">
      <w:start w:val="1"/>
      <w:numFmt w:val="decimal"/>
      <w:lvlText w:val="%1."/>
      <w:lvlJc w:val="left"/>
      <w:pPr>
        <w:ind w:left="770" w:hanging="360"/>
      </w:pPr>
      <w:rPr>
        <w:b w:val="0"/>
        <w:bCs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 w15:restartNumberingAfterBreak="0">
    <w:nsid w:val="67656700"/>
    <w:multiLevelType w:val="hybridMultilevel"/>
    <w:tmpl w:val="4E82470C"/>
    <w:lvl w:ilvl="0" w:tplc="0409000F">
      <w:start w:val="1"/>
      <w:numFmt w:val="decimal"/>
      <w:lvlText w:val="%1."/>
      <w:lvlJc w:val="left"/>
      <w:pPr>
        <w:ind w:left="720" w:hanging="360"/>
      </w:pPr>
    </w:lvl>
    <w:lvl w:ilvl="1" w:tplc="434C207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7332D7"/>
    <w:multiLevelType w:val="hybridMultilevel"/>
    <w:tmpl w:val="1FE64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1"/>
  </w:num>
  <w:num w:numId="5">
    <w:abstractNumId w:val="4"/>
  </w:num>
  <w:num w:numId="6">
    <w:abstractNumId w:val="9"/>
  </w:num>
  <w:num w:numId="7">
    <w:abstractNumId w:val="5"/>
  </w:num>
  <w:num w:numId="8">
    <w:abstractNumId w:val="10"/>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4E"/>
    <w:rsid w:val="00004D48"/>
    <w:rsid w:val="00015061"/>
    <w:rsid w:val="00022D22"/>
    <w:rsid w:val="00056E1E"/>
    <w:rsid w:val="00062DB6"/>
    <w:rsid w:val="0006608A"/>
    <w:rsid w:val="00074C48"/>
    <w:rsid w:val="00084520"/>
    <w:rsid w:val="000917EE"/>
    <w:rsid w:val="000B55FA"/>
    <w:rsid w:val="000C192A"/>
    <w:rsid w:val="000D1137"/>
    <w:rsid w:val="000D1EDA"/>
    <w:rsid w:val="000E6649"/>
    <w:rsid w:val="000F181E"/>
    <w:rsid w:val="000F7838"/>
    <w:rsid w:val="00101E83"/>
    <w:rsid w:val="00116B65"/>
    <w:rsid w:val="001201E7"/>
    <w:rsid w:val="001203DD"/>
    <w:rsid w:val="00125ACD"/>
    <w:rsid w:val="0013027F"/>
    <w:rsid w:val="00142A77"/>
    <w:rsid w:val="00151CCB"/>
    <w:rsid w:val="001A26B0"/>
    <w:rsid w:val="001A6D7A"/>
    <w:rsid w:val="001B40E4"/>
    <w:rsid w:val="001B46C3"/>
    <w:rsid w:val="001B728D"/>
    <w:rsid w:val="001C62C5"/>
    <w:rsid w:val="001D20CF"/>
    <w:rsid w:val="001D7B41"/>
    <w:rsid w:val="001E5A53"/>
    <w:rsid w:val="00200844"/>
    <w:rsid w:val="002009A0"/>
    <w:rsid w:val="00204EE1"/>
    <w:rsid w:val="00233E59"/>
    <w:rsid w:val="00241113"/>
    <w:rsid w:val="002419D0"/>
    <w:rsid w:val="00243FA9"/>
    <w:rsid w:val="00247EE2"/>
    <w:rsid w:val="00273F73"/>
    <w:rsid w:val="00283A88"/>
    <w:rsid w:val="002852B0"/>
    <w:rsid w:val="00292328"/>
    <w:rsid w:val="002A6739"/>
    <w:rsid w:val="002B6A29"/>
    <w:rsid w:val="002C4352"/>
    <w:rsid w:val="002D6281"/>
    <w:rsid w:val="002F21AF"/>
    <w:rsid w:val="00311F18"/>
    <w:rsid w:val="00317687"/>
    <w:rsid w:val="003177FC"/>
    <w:rsid w:val="00321C8B"/>
    <w:rsid w:val="003236F6"/>
    <w:rsid w:val="00326708"/>
    <w:rsid w:val="00330F39"/>
    <w:rsid w:val="00331EC0"/>
    <w:rsid w:val="00335809"/>
    <w:rsid w:val="0034642B"/>
    <w:rsid w:val="0035195A"/>
    <w:rsid w:val="003524E9"/>
    <w:rsid w:val="003536D7"/>
    <w:rsid w:val="0035390B"/>
    <w:rsid w:val="003549E1"/>
    <w:rsid w:val="00356C02"/>
    <w:rsid w:val="003618F1"/>
    <w:rsid w:val="00382BD3"/>
    <w:rsid w:val="00387465"/>
    <w:rsid w:val="003B7D18"/>
    <w:rsid w:val="003C27CC"/>
    <w:rsid w:val="003E2FB3"/>
    <w:rsid w:val="003E33B6"/>
    <w:rsid w:val="003E3515"/>
    <w:rsid w:val="003F0368"/>
    <w:rsid w:val="004029A1"/>
    <w:rsid w:val="00416797"/>
    <w:rsid w:val="0042011E"/>
    <w:rsid w:val="00420973"/>
    <w:rsid w:val="004310CC"/>
    <w:rsid w:val="00440C6B"/>
    <w:rsid w:val="00450833"/>
    <w:rsid w:val="0045142D"/>
    <w:rsid w:val="0045161F"/>
    <w:rsid w:val="00455007"/>
    <w:rsid w:val="00463B3C"/>
    <w:rsid w:val="00483754"/>
    <w:rsid w:val="00484AEA"/>
    <w:rsid w:val="004865AD"/>
    <w:rsid w:val="004965B5"/>
    <w:rsid w:val="004B02FC"/>
    <w:rsid w:val="004B79B2"/>
    <w:rsid w:val="004C113C"/>
    <w:rsid w:val="004C4ADC"/>
    <w:rsid w:val="004D5B1A"/>
    <w:rsid w:val="004F70B1"/>
    <w:rsid w:val="00515066"/>
    <w:rsid w:val="005156DB"/>
    <w:rsid w:val="00515797"/>
    <w:rsid w:val="005203A1"/>
    <w:rsid w:val="00522A7E"/>
    <w:rsid w:val="00540B68"/>
    <w:rsid w:val="00543CED"/>
    <w:rsid w:val="00546535"/>
    <w:rsid w:val="00554805"/>
    <w:rsid w:val="00555DE8"/>
    <w:rsid w:val="005611D4"/>
    <w:rsid w:val="005652C1"/>
    <w:rsid w:val="005661F5"/>
    <w:rsid w:val="005664B3"/>
    <w:rsid w:val="00574251"/>
    <w:rsid w:val="005940BF"/>
    <w:rsid w:val="005A129B"/>
    <w:rsid w:val="005A3968"/>
    <w:rsid w:val="005A765D"/>
    <w:rsid w:val="005B1343"/>
    <w:rsid w:val="005C0A74"/>
    <w:rsid w:val="005D478C"/>
    <w:rsid w:val="005D6727"/>
    <w:rsid w:val="005D7F60"/>
    <w:rsid w:val="005E572D"/>
    <w:rsid w:val="005E7667"/>
    <w:rsid w:val="005E7CC3"/>
    <w:rsid w:val="005F1C45"/>
    <w:rsid w:val="00600072"/>
    <w:rsid w:val="006178A2"/>
    <w:rsid w:val="006409A0"/>
    <w:rsid w:val="0064214E"/>
    <w:rsid w:val="00644B4E"/>
    <w:rsid w:val="00651567"/>
    <w:rsid w:val="00652615"/>
    <w:rsid w:val="00657860"/>
    <w:rsid w:val="00660A23"/>
    <w:rsid w:val="00673DC1"/>
    <w:rsid w:val="006776B9"/>
    <w:rsid w:val="006912A2"/>
    <w:rsid w:val="006931E6"/>
    <w:rsid w:val="006A4DD5"/>
    <w:rsid w:val="006A5343"/>
    <w:rsid w:val="006B633D"/>
    <w:rsid w:val="006C2E4C"/>
    <w:rsid w:val="006C6B1C"/>
    <w:rsid w:val="006C6D35"/>
    <w:rsid w:val="006D09D0"/>
    <w:rsid w:val="007011D3"/>
    <w:rsid w:val="00707877"/>
    <w:rsid w:val="00711EEA"/>
    <w:rsid w:val="00726239"/>
    <w:rsid w:val="007270A8"/>
    <w:rsid w:val="007306CA"/>
    <w:rsid w:val="00731002"/>
    <w:rsid w:val="00733149"/>
    <w:rsid w:val="0074213F"/>
    <w:rsid w:val="00750617"/>
    <w:rsid w:val="00750BA9"/>
    <w:rsid w:val="007555CA"/>
    <w:rsid w:val="00760EC7"/>
    <w:rsid w:val="0076395E"/>
    <w:rsid w:val="0078568F"/>
    <w:rsid w:val="007870F9"/>
    <w:rsid w:val="007A28A5"/>
    <w:rsid w:val="007C3406"/>
    <w:rsid w:val="007C43BF"/>
    <w:rsid w:val="007C5AF2"/>
    <w:rsid w:val="007D700C"/>
    <w:rsid w:val="007E2C3A"/>
    <w:rsid w:val="007E43D4"/>
    <w:rsid w:val="007F0A6C"/>
    <w:rsid w:val="007F103E"/>
    <w:rsid w:val="007F28F1"/>
    <w:rsid w:val="007F29F4"/>
    <w:rsid w:val="00802458"/>
    <w:rsid w:val="00802510"/>
    <w:rsid w:val="00805708"/>
    <w:rsid w:val="0080694B"/>
    <w:rsid w:val="00810A27"/>
    <w:rsid w:val="008449AA"/>
    <w:rsid w:val="0086110F"/>
    <w:rsid w:val="00876D33"/>
    <w:rsid w:val="00890C9C"/>
    <w:rsid w:val="008A5DA8"/>
    <w:rsid w:val="008D3223"/>
    <w:rsid w:val="008D5C81"/>
    <w:rsid w:val="008F36FC"/>
    <w:rsid w:val="008F7C79"/>
    <w:rsid w:val="009018F6"/>
    <w:rsid w:val="009076C5"/>
    <w:rsid w:val="00924627"/>
    <w:rsid w:val="00937A5F"/>
    <w:rsid w:val="00950CE1"/>
    <w:rsid w:val="0095169B"/>
    <w:rsid w:val="0095749A"/>
    <w:rsid w:val="0096789E"/>
    <w:rsid w:val="009769FC"/>
    <w:rsid w:val="00984805"/>
    <w:rsid w:val="00992A50"/>
    <w:rsid w:val="00996CAC"/>
    <w:rsid w:val="009C33F7"/>
    <w:rsid w:val="009C35D9"/>
    <w:rsid w:val="009D1DE4"/>
    <w:rsid w:val="009D21BD"/>
    <w:rsid w:val="009D7157"/>
    <w:rsid w:val="009F21A6"/>
    <w:rsid w:val="009F4999"/>
    <w:rsid w:val="00A025A9"/>
    <w:rsid w:val="00A037F4"/>
    <w:rsid w:val="00A1067D"/>
    <w:rsid w:val="00A117FE"/>
    <w:rsid w:val="00A31DAE"/>
    <w:rsid w:val="00A460D3"/>
    <w:rsid w:val="00A559E2"/>
    <w:rsid w:val="00A71FFB"/>
    <w:rsid w:val="00A7385E"/>
    <w:rsid w:val="00A76327"/>
    <w:rsid w:val="00A8082E"/>
    <w:rsid w:val="00A82D36"/>
    <w:rsid w:val="00A86060"/>
    <w:rsid w:val="00A97EED"/>
    <w:rsid w:val="00AA14F5"/>
    <w:rsid w:val="00AA1CE2"/>
    <w:rsid w:val="00AB4166"/>
    <w:rsid w:val="00AC5673"/>
    <w:rsid w:val="00AD3A27"/>
    <w:rsid w:val="00AD7E9E"/>
    <w:rsid w:val="00AE0225"/>
    <w:rsid w:val="00AE7958"/>
    <w:rsid w:val="00B0537F"/>
    <w:rsid w:val="00B32D2F"/>
    <w:rsid w:val="00B33378"/>
    <w:rsid w:val="00B358F3"/>
    <w:rsid w:val="00B43201"/>
    <w:rsid w:val="00B554A9"/>
    <w:rsid w:val="00B6180C"/>
    <w:rsid w:val="00B80369"/>
    <w:rsid w:val="00BA1CAE"/>
    <w:rsid w:val="00BA4731"/>
    <w:rsid w:val="00BA6AD3"/>
    <w:rsid w:val="00BB775D"/>
    <w:rsid w:val="00BD7DAB"/>
    <w:rsid w:val="00BE1E9C"/>
    <w:rsid w:val="00BE353C"/>
    <w:rsid w:val="00BF1FA0"/>
    <w:rsid w:val="00C0040C"/>
    <w:rsid w:val="00C07C9B"/>
    <w:rsid w:val="00C1002A"/>
    <w:rsid w:val="00C201C5"/>
    <w:rsid w:val="00C2424C"/>
    <w:rsid w:val="00C31530"/>
    <w:rsid w:val="00C5403C"/>
    <w:rsid w:val="00C546A0"/>
    <w:rsid w:val="00C5559A"/>
    <w:rsid w:val="00C60404"/>
    <w:rsid w:val="00CA564F"/>
    <w:rsid w:val="00CB1AFA"/>
    <w:rsid w:val="00CB4EA6"/>
    <w:rsid w:val="00CC099B"/>
    <w:rsid w:val="00CD14F9"/>
    <w:rsid w:val="00CD59DA"/>
    <w:rsid w:val="00CE75C8"/>
    <w:rsid w:val="00CF1783"/>
    <w:rsid w:val="00CF5755"/>
    <w:rsid w:val="00CF6254"/>
    <w:rsid w:val="00D01FD3"/>
    <w:rsid w:val="00D02694"/>
    <w:rsid w:val="00D074BE"/>
    <w:rsid w:val="00D165FB"/>
    <w:rsid w:val="00D20AD8"/>
    <w:rsid w:val="00D2237F"/>
    <w:rsid w:val="00D24ECD"/>
    <w:rsid w:val="00D25545"/>
    <w:rsid w:val="00D26989"/>
    <w:rsid w:val="00D30138"/>
    <w:rsid w:val="00D376C4"/>
    <w:rsid w:val="00D40951"/>
    <w:rsid w:val="00D53B89"/>
    <w:rsid w:val="00D625E6"/>
    <w:rsid w:val="00D63838"/>
    <w:rsid w:val="00D71CBD"/>
    <w:rsid w:val="00D738D2"/>
    <w:rsid w:val="00D953AF"/>
    <w:rsid w:val="00D96454"/>
    <w:rsid w:val="00DC5D20"/>
    <w:rsid w:val="00DD5883"/>
    <w:rsid w:val="00DD6A3C"/>
    <w:rsid w:val="00DE39C3"/>
    <w:rsid w:val="00DE5C98"/>
    <w:rsid w:val="00DF6AFE"/>
    <w:rsid w:val="00E052AB"/>
    <w:rsid w:val="00E101FC"/>
    <w:rsid w:val="00E10718"/>
    <w:rsid w:val="00E113F2"/>
    <w:rsid w:val="00E2061A"/>
    <w:rsid w:val="00E421A2"/>
    <w:rsid w:val="00E46F8A"/>
    <w:rsid w:val="00E52C22"/>
    <w:rsid w:val="00E55667"/>
    <w:rsid w:val="00E55969"/>
    <w:rsid w:val="00E57CF1"/>
    <w:rsid w:val="00E702CA"/>
    <w:rsid w:val="00E7123D"/>
    <w:rsid w:val="00E77A6E"/>
    <w:rsid w:val="00E807C4"/>
    <w:rsid w:val="00EB2064"/>
    <w:rsid w:val="00EB36E9"/>
    <w:rsid w:val="00EB5B8A"/>
    <w:rsid w:val="00ED7C8E"/>
    <w:rsid w:val="00EF64A7"/>
    <w:rsid w:val="00F3267D"/>
    <w:rsid w:val="00F41606"/>
    <w:rsid w:val="00F41A4E"/>
    <w:rsid w:val="00F46201"/>
    <w:rsid w:val="00F50308"/>
    <w:rsid w:val="00F543FB"/>
    <w:rsid w:val="00F6385E"/>
    <w:rsid w:val="00F64DDB"/>
    <w:rsid w:val="00F71D58"/>
    <w:rsid w:val="00F80C66"/>
    <w:rsid w:val="00F828C3"/>
    <w:rsid w:val="00F9620D"/>
    <w:rsid w:val="00FA3159"/>
    <w:rsid w:val="00FB10C9"/>
    <w:rsid w:val="00FB433B"/>
    <w:rsid w:val="00FE0584"/>
    <w:rsid w:val="00FE1B34"/>
    <w:rsid w:val="00FE5F3E"/>
    <w:rsid w:val="00FF5AA5"/>
    <w:rsid w:val="00FF6E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CA0A1F-F3A5-4D07-B176-F7B2B0FD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113"/>
    <w:pPr>
      <w:bidi/>
    </w:pPr>
  </w:style>
  <w:style w:type="paragraph" w:styleId="2">
    <w:name w:val="heading 2"/>
    <w:basedOn w:val="a0"/>
    <w:next w:val="a"/>
    <w:link w:val="20"/>
    <w:uiPriority w:val="9"/>
    <w:unhideWhenUsed/>
    <w:qFormat/>
    <w:rsid w:val="005D6727"/>
    <w:pPr>
      <w:numPr>
        <w:numId w:val="2"/>
      </w:numPr>
      <w:spacing w:after="120" w:line="360" w:lineRule="auto"/>
      <w:contextualSpacing w:val="0"/>
      <w:jc w:val="both"/>
      <w:outlineLvl w:val="1"/>
    </w:pPr>
    <w:rPr>
      <w:rFonts w:ascii="David" w:hAnsi="David" w:cs="David"/>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644B4E"/>
    <w:pPr>
      <w:ind w:left="720"/>
      <w:contextualSpacing/>
    </w:pPr>
  </w:style>
  <w:style w:type="paragraph" w:styleId="a4">
    <w:name w:val="header"/>
    <w:basedOn w:val="a"/>
    <w:link w:val="a5"/>
    <w:uiPriority w:val="99"/>
    <w:unhideWhenUsed/>
    <w:rsid w:val="00E113F2"/>
    <w:pPr>
      <w:tabs>
        <w:tab w:val="center" w:pos="4153"/>
        <w:tab w:val="right" w:pos="8306"/>
      </w:tabs>
      <w:spacing w:after="0" w:line="240" w:lineRule="auto"/>
    </w:pPr>
  </w:style>
  <w:style w:type="character" w:customStyle="1" w:styleId="a5">
    <w:name w:val="כותרת עליונה תו"/>
    <w:basedOn w:val="a1"/>
    <w:link w:val="a4"/>
    <w:uiPriority w:val="99"/>
    <w:rsid w:val="00E113F2"/>
  </w:style>
  <w:style w:type="paragraph" w:styleId="a6">
    <w:name w:val="footer"/>
    <w:basedOn w:val="a"/>
    <w:link w:val="a7"/>
    <w:uiPriority w:val="99"/>
    <w:unhideWhenUsed/>
    <w:rsid w:val="00E113F2"/>
    <w:pPr>
      <w:tabs>
        <w:tab w:val="center" w:pos="4153"/>
        <w:tab w:val="right" w:pos="8306"/>
      </w:tabs>
      <w:spacing w:after="0" w:line="240" w:lineRule="auto"/>
    </w:pPr>
  </w:style>
  <w:style w:type="character" w:customStyle="1" w:styleId="a7">
    <w:name w:val="כותרת תחתונה תו"/>
    <w:basedOn w:val="a1"/>
    <w:link w:val="a6"/>
    <w:uiPriority w:val="99"/>
    <w:rsid w:val="00E113F2"/>
  </w:style>
  <w:style w:type="character" w:customStyle="1" w:styleId="20">
    <w:name w:val="כותרת 2 תו"/>
    <w:basedOn w:val="a1"/>
    <w:link w:val="2"/>
    <w:uiPriority w:val="9"/>
    <w:rsid w:val="005D6727"/>
    <w:rPr>
      <w:rFonts w:ascii="David" w:hAnsi="David" w:cs="David"/>
      <w:sz w:val="24"/>
      <w:szCs w:val="24"/>
      <w:u w:val="single"/>
    </w:rPr>
  </w:style>
  <w:style w:type="paragraph" w:styleId="a8">
    <w:name w:val="footnote text"/>
    <w:basedOn w:val="a"/>
    <w:link w:val="a9"/>
    <w:uiPriority w:val="99"/>
    <w:semiHidden/>
    <w:unhideWhenUsed/>
    <w:rsid w:val="009D7157"/>
    <w:pPr>
      <w:bidi w:val="0"/>
      <w:spacing w:after="0" w:line="240" w:lineRule="auto"/>
    </w:pPr>
    <w:rPr>
      <w:sz w:val="20"/>
      <w:szCs w:val="20"/>
    </w:rPr>
  </w:style>
  <w:style w:type="character" w:customStyle="1" w:styleId="a9">
    <w:name w:val="טקסט הערת שוליים תו"/>
    <w:basedOn w:val="a1"/>
    <w:link w:val="a8"/>
    <w:uiPriority w:val="99"/>
    <w:semiHidden/>
    <w:rsid w:val="009D7157"/>
    <w:rPr>
      <w:sz w:val="20"/>
      <w:szCs w:val="20"/>
    </w:rPr>
  </w:style>
  <w:style w:type="character" w:styleId="aa">
    <w:name w:val="footnote reference"/>
    <w:basedOn w:val="a1"/>
    <w:uiPriority w:val="99"/>
    <w:semiHidden/>
    <w:unhideWhenUsed/>
    <w:rsid w:val="009D7157"/>
    <w:rPr>
      <w:vertAlign w:val="superscript"/>
    </w:rPr>
  </w:style>
  <w:style w:type="paragraph" w:styleId="ab">
    <w:name w:val="Balloon Text"/>
    <w:basedOn w:val="a"/>
    <w:link w:val="ac"/>
    <w:uiPriority w:val="99"/>
    <w:semiHidden/>
    <w:unhideWhenUsed/>
    <w:rsid w:val="00750BA9"/>
    <w:pPr>
      <w:spacing w:after="0" w:line="240" w:lineRule="auto"/>
    </w:pPr>
    <w:rPr>
      <w:rFonts w:ascii="Tahoma" w:hAnsi="Tahoma" w:cs="Tahoma"/>
      <w:sz w:val="18"/>
      <w:szCs w:val="18"/>
    </w:rPr>
  </w:style>
  <w:style w:type="character" w:customStyle="1" w:styleId="ac">
    <w:name w:val="טקסט בלונים תו"/>
    <w:basedOn w:val="a1"/>
    <w:link w:val="ab"/>
    <w:uiPriority w:val="99"/>
    <w:semiHidden/>
    <w:rsid w:val="00750BA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F5780-C044-4EAB-970B-9C37A73EE89F}">
  <ds:schemaRefs>
    <ds:schemaRef ds:uri="http://schemas.openxmlformats.org/officeDocument/2006/bibliography"/>
  </ds:schemaRefs>
</ds:datastoreItem>
</file>

<file path=customXml/itemProps2.xml><?xml version="1.0" encoding="utf-8"?>
<ds:datastoreItem xmlns:ds="http://schemas.openxmlformats.org/officeDocument/2006/customXml" ds:itemID="{03DA4590-1032-44E3-9439-905904D349FA}"/>
</file>

<file path=customXml/itemProps3.xml><?xml version="1.0" encoding="utf-8"?>
<ds:datastoreItem xmlns:ds="http://schemas.openxmlformats.org/officeDocument/2006/customXml" ds:itemID="{96BC5ADA-3C0F-40E6-80A4-B5497D95FDFC}"/>
</file>

<file path=customXml/itemProps4.xml><?xml version="1.0" encoding="utf-8"?>
<ds:datastoreItem xmlns:ds="http://schemas.openxmlformats.org/officeDocument/2006/customXml" ds:itemID="{C406D8AD-F107-4B2A-BB75-3325968027B1}"/>
</file>

<file path=docProps/app.xml><?xml version="1.0" encoding="utf-8"?>
<Properties xmlns="http://schemas.openxmlformats.org/officeDocument/2006/extended-properties" xmlns:vt="http://schemas.openxmlformats.org/officeDocument/2006/docPropsVTypes">
  <Template>Normal</Template>
  <TotalTime>1</TotalTime>
  <Pages>4</Pages>
  <Words>1052</Words>
  <Characters>5998</Characters>
  <Application>Microsoft Office Word</Application>
  <DocSecurity>0</DocSecurity>
  <Lines>49</Lines>
  <Paragraphs>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2023-03-05T18:11:00Z</cp:lastPrinted>
  <dcterms:created xsi:type="dcterms:W3CDTF">2023-03-12T07:56:00Z</dcterms:created>
  <dcterms:modified xsi:type="dcterms:W3CDTF">2023-03-12T07:56:00Z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2202474</vt:r8>
  </property>
</Properties>
</file>