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עבירות נשק וירי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באייר התשפ"ב (19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מנתוני המשטרה עולה כי 82% מהתיקים שנפתחו בשנת 2021 בגין ביצוע עבירות נשק וירי בנשק חם בוצעו על ידי אזרחים ערבים. ב-2020-2021 נפתחו 2,966 תיקים בגין עבירות נשק נגד אזרחים ערבים. רק 119 מתיקי עבירות הנשק שנפתחו הגיעו לכדי כתב אישום.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מתמודד עם עבירות הנשק והירי במגזר הערבי?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62A189E-2FCB-4790-B1AF-CECF9AC39B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2192506</vt:r8>
  </property>
</Properties>
</file>