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כביש שש יקנעם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יעל רון בן משה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באדר א' התשפ"ב (14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כביש 6 מעין תות ליקנעם בעבודה 4 שנים. הקטע מהווה צוואר בקבוק לתנועה ובמקום עומסי תנועה כבדים ביותר.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ממה נובע העיכוב?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הצעדים שמשרדך נוקט מול החברה המבצעת? האם הוטלו עיצומים כספיים?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צפי הסיום והאם ניתן להקדימו?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E1BC059-A4F3-42F9-9B1F-13F121567A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2170294</vt:r8>
  </property>
</Properties>
</file>