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545.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חוק הפיקדון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גילה גמליאל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השרה להגנת הסביבה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י"ג באדר א' התשפ"ב (14 בפברואר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הרחבת חוק הפיקדון נכנסה לתוקף ב-1.12.2020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לא הוקצו כספים מקרן הניקיון לרכישת מכונות במקומות בהם יש צורך, בדגש על פריפריה ומוסדות ציבור?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אין מסע הסברה לציבור בנוגע להרחבתו?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יתאפשר ליצרניות לאסוף מכלי משקה מתחנות המעבר?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07/03/2022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0E02076-9600-40E8-ACEB-1DC74CF5027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2169935</vt:r8>
  </property>
</Properties>
</file>