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459.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פיצוי לאזרחים ובעלי עסקים שנפגעו בגל האומיקרון הנוכחי</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יואב בן צור</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במשרד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ט"ז בשבט התשפ"ב (18 בינואר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מזה כחודש וחצי שבישראל יש סגר דה פקטו. מדיניות הבידודים הנדרשת מהאזרים במקרה של אימות לחולה קורונה גורמת לכך כי בעלי העסקים נאלצים לצמצם ואף לסגור את העסק כתוצאה מחשיפה שלהם או העובדים או הלקוחות. תוצאה זו גורמת להפסדים כספיים ניכרים לרבים מבעלי העסקים.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נוכח העובדה כי המדינה היא זו שמחייבת את האזרח בבידוד, מדוע לא תורה על מתן פיצויים, א. מטעמי צדק ויושר. ב. נוכח הצורך לפעול במניעת קריסת עסקים.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08/02/2022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8DE49763-14B3-438A-9BCB-FB7B8B6393BF}"/>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2168433</vt:r8>
  </property>
</Properties>
</file>