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456.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הפיכת נכסי נפקדים לכלי פוליטי לסחור בו עם רע"מ</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אופיר אקוניס</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בשבט התשפ"ב (18 בינואר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במהלך מלחמת העצמאות נטשו רבים מתושביה הערבים של ארץ ישראל את בתיהם, לאחר הקמת מדינת ישראל בתים אלו הפכו לרכושה של מדינת ישראל כפי שמוסדר בחוק נכסי נפקדים. מדינת ישראל נתנה לתושביה הערבים שרצו בכך לגור בחלק מהנכסים בדמי מפתח עם קביעות של שני דורות. לאחר שני דורות נינתנת למדינה האפשרות למכור את הבית.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הופתעתי לקרוא בכתבה בעיתון הארץ כי משרדך יחד עם עיריית תל אביב ובתיווך מזכיר הממשלה מנהלת משא ומתן עם מפלגת רע"מ על מנת למכור את הדירות לאזרחים שגרים בהם בהנחה של 95%. בכך משרד השיכון נותן לדרי הבתים אשר היה להם די זמן במרוצת השנים לרכוש את הבית בו הם גרים נכנס בשווי מילוני שקלים במחיר כמעט אפסי.</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מדוע משרד השיכון פועל למכור דירות בבעלותו במחירי הפסד?</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w:t>
      </w:r>
      <w:r>
        <w:tab/>
      </w:r>
      <w:r>
        <w:rPr xmlns:w="http://schemas.openxmlformats.org/wordprocessingml/2006/main">
          <w:rFonts w:hint="cs" w:ascii="Tahoma" w:hAnsi="Tahoma" w:cs="David"/>
          <w:rtl/>
        </w:rPr>
        <w:t xml:space="preserve">מדוע משרד השיכון מנהל משא ומתן על נכסי המדינה מול תנועה פוליטית?</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3.</w:t>
      </w:r>
      <w:r>
        <w:tab/>
      </w:r>
      <w:r>
        <w:rPr xmlns:w="http://schemas.openxmlformats.org/wordprocessingml/2006/main">
          <w:rFonts w:hint="cs" w:ascii="Tahoma" w:hAnsi="Tahoma" w:cs="David"/>
          <w:rtl/>
        </w:rPr>
        <w:t xml:space="preserve">האם האופציה של הנחה בגובה 95% עומדת לרשות דיירים בדיור ציבורי במקומות נוספים בישראל מלבד בעיר יפו?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88B4B20-60C3-41B2-A4CC-FC5AAEF5CA6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2168400</vt:r8>
  </property>
</Properties>
</file>