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פתיחת מעון נעול ייעודי לתחלואה כפולה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וולדיגר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התשפ"ב (27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המממ כ-35% מהקטינים הממתינים להשמה במעונות הנעולים של חסות הנוער מתמודדים עם תחלואה כפולה. המשרד קיבל כבר בשנת 2020 תקציב לפתיחת מעון ייעודי.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בוצעו עד כה לפתיחת המעון?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הצפי לפתיחה?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1B72C70-94DA-45B0-B3BE-DB6C734F66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2167008</vt:r8>
  </property>
</Properties>
</file>