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פרויקטים תחבורתיים ביהודה ושומרון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בטבת התשפ"ב (8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בשנים האחרונות הושקעו תקציבים בידי משרד התחבורה בפרויקטים תחבורתיים ביהודה ושומרון. עם זאת, תשתיות תחבורה רבות עדיין טעונות שיפור.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פרויקטים תחבורתיים מתבצעים כעת ביהודה ושומרון?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פרויקטים עתידיים להתחיל בשנים 2021-2022?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פרויקטים ביהודה ושומרון מתוקצבים בתקציב המדינה המוצע?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880BB06-08F1-46E7-BBF7-9B05C7E6A17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2166101</vt:r8>
  </property>
</Properties>
</file>