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למעבר לרכבים חשמליים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האנרגיה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בכסלו התשפ"ב (25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המעבר לרכב חשמלי חיוני להפחתת זיהום האוויר והרעש הנגרמים מרכבים המונעים בדלק. ממשלות רבות מאיצות את הקמת תשתיות החשמל הדרושות לצורך כך.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הצפי בעשור הקרוב לגידול בביקוש לחשמל בשל המעבר לרכבים חשמליים?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נעשה כדי להבטיח שכושר ייצור החשמל לא יהווה חסם למעבר לרכבים חשמליים?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4AC2A55-BFCA-4E79-87A8-6A702EF726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2165435</vt:r8>
  </property>
</Properties>
</file>