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67.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מוצרי היגיינה חיוניים לנשים אינם נכללים ברפורמה להוזלת מוצרי הפארם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מיכל רוזין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הכלכלה והתעשייה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בכסלו התשפ"ב (8 בנובמבר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טמפונים בישראל יקרים ב-27% בהשוואה לעולם, מגני תחתון ב-18% ותחבושות ב-9%. נוכח חיוניותם ומחירם הגבוה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מוצרי יסוד אלה אינם נכללים ברפורמת הפארם?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ישנה תכנית כלשהי להביא להוזלתם?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0BE7CF8-5B1C-427F-BA67-88093C2A4FC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2164415</vt:r8>
  </property>
</Properties>
</file>