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274.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הסכם טיעון תוקפי הרב מאלי</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עמיחי שיקלי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המשפטים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י"א בחשוון התשפ"ב (17 באוקטובר 2021):</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לאחר שהותקף באכזריות על ידי פורעים ערבים באפריל, השבוע נודע שאושר הסדר טיעון שבו תוקפיו לא ישבו יום אחד בכלא.   בנוסף נקבע כי התקיפה לא הייתה על רקע גזעני. ההסכם הנודע לרב מאלי מהתקשורת.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הושמט הסעיף הגזעני?</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מדוע נחתם הסכם טיעון מקל ללא מאסר?</w:t>
      </w:r>
      <w:r>
        <w:br/>
      </w:r>
      <w:r>
        <w:rPr xmlns:w="http://schemas.openxmlformats.org/wordprocessingml/2006/main">
          <w:rFonts w:hint="cs" w:ascii="Tahoma" w:hAnsi="Tahoma" w:cs="David"/>
          <w:rtl/>
        </w:rPr>
        <w:t xml:space="preserve"/>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07/11/2021</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24438156f906bd21511b0ce725c4f4f6">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CF73D1AD-C670-45E0-B50D-BA9BF5EC28B9}"/>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2163194</vt:r8>
  </property>
</Properties>
</file>