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269.</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גניזת תיק הפריצה והשריפה של בית משפחת דנין</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עמיחי שיקלי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המשפטים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י"א בחשוון התשפ"ב (17 באוקטובר 2021):</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במהלך הפרעות בעיר לוד בחודש מאי האחרון נראו אירועים חמורים של פריצות, הצתות ולינצ'ים. אחד מהאירועים החמורים היה פריצה לבית משפחת דנין ברמת אשכול, תוך שבירת הקיר הסמוך לדלת, גניבת תכולת הדירה ושריפת הבית.</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באיזו תואנה הפרקליטות החליטה לגנוז את תיק האישום?</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07/11/2021</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24438156f906bd21511b0ce725c4f4f6">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EBA5BFC9-E68B-46EF-8F07-FBC5FF1460FA}"/>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2163106</vt:r8>
  </property>
</Properties>
</file>