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בוצה כמשאב חיוני לחקלאות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בחשוון התשפ"ב (7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בספטמבר שעבר פורסם תיקון לתקנות הבוצה שאסר בניגוד לנהוג באירופה ובארה"ב, שימוש בקומפוסט בוצה לדישון גידולים חקלאיים הנאכלים חיים. בזאת, נמנע שימוש בקומפוסט על ידי כ-85% מן החקלאים, והבוצה הפכה ממשאב לנטל שיש להטמינו או לשורפו.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כמי שמאמינה ומקדמת כלכלה מעגלית ומיחזור,כיצד בכוונתך לפעול לתיקון המצב?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EBB8D3E-E842-48F0-8B9D-1EEB81134C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2162566</vt:r8>
  </property>
</Properties>
</file>